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C670C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AB6CED" w:rsidP="00AB6CED">
            <w:pPr>
              <w:spacing w:before="60" w:after="60" w:line="240" w:lineRule="auto"/>
              <w:rPr>
                <w:rFonts w:ascii="Arial" w:hAnsi="Arial" w:cs="Arial"/>
                <w:b/>
                <w:sz w:val="20"/>
                <w:szCs w:val="20"/>
                <w:lang w:val="en-GB"/>
              </w:rPr>
            </w:pPr>
            <w:r>
              <w:rPr>
                <w:rFonts w:ascii="Arial" w:hAnsi="Arial" w:cs="Arial"/>
                <w:b/>
                <w:sz w:val="20"/>
                <w:szCs w:val="20"/>
                <w:lang w:val="en-GB"/>
              </w:rPr>
              <w:t>STOCK EXCHANGES</w:t>
            </w:r>
            <w:r w:rsidR="009075C4">
              <w:rPr>
                <w:rFonts w:ascii="Arial" w:hAnsi="Arial" w:cs="Arial"/>
                <w:b/>
                <w:sz w:val="20"/>
                <w:szCs w:val="20"/>
                <w:lang w:val="en-GB"/>
              </w:rPr>
              <w:t xml:space="preserve"> AND SECURITIES</w:t>
            </w:r>
          </w:p>
        </w:tc>
      </w:tr>
      <w:tr w:rsidR="007868FB" w:rsidRPr="00C8401B"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C44A16" w:rsidRPr="00BD123C" w:rsidRDefault="00BD123C" w:rsidP="00C44A16">
            <w:pPr>
              <w:spacing w:after="0" w:line="240" w:lineRule="auto"/>
              <w:rPr>
                <w:rFonts w:ascii="Arial" w:hAnsi="Arial" w:cs="Arial"/>
                <w:color w:val="FF0000"/>
                <w:sz w:val="20"/>
                <w:szCs w:val="20"/>
                <w:lang w:val="en-GB"/>
              </w:rPr>
            </w:pPr>
            <w:r>
              <w:rPr>
                <w:rFonts w:ascii="Arial" w:hAnsi="Arial" w:cs="Arial"/>
                <w:color w:val="FF0000"/>
                <w:sz w:val="20"/>
                <w:szCs w:val="20"/>
                <w:lang w:val="en-GB"/>
              </w:rPr>
              <w:t>EUBB18</w:t>
            </w:r>
          </w:p>
          <w:p w:rsidR="007868FB" w:rsidRPr="00C8401B" w:rsidRDefault="007868FB" w:rsidP="00C44A16">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44A16"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8712C" w:rsidRPr="00BC6971" w:rsidRDefault="00A8712C" w:rsidP="00A8712C">
            <w:pPr>
              <w:spacing w:after="0" w:line="240" w:lineRule="auto"/>
              <w:rPr>
                <w:rFonts w:ascii="Arial" w:hAnsi="Arial" w:cs="Arial"/>
                <w:sz w:val="20"/>
                <w:szCs w:val="20"/>
                <w:lang w:val="it-IT"/>
              </w:rPr>
            </w:pPr>
            <w:proofErr w:type="gramStart"/>
            <w:r w:rsidRPr="00BC6971">
              <w:rPr>
                <w:rFonts w:ascii="Arial" w:hAnsi="Arial" w:cs="Arial"/>
                <w:sz w:val="20"/>
                <w:szCs w:val="20"/>
                <w:lang w:val="it-IT"/>
              </w:rPr>
              <w:t>Associate professor</w:t>
            </w:r>
            <w:proofErr w:type="gramEnd"/>
            <w:r w:rsidRPr="00BC6971">
              <w:rPr>
                <w:rFonts w:ascii="Arial" w:hAnsi="Arial" w:cs="Arial"/>
                <w:sz w:val="20"/>
                <w:szCs w:val="20"/>
                <w:lang w:val="it-IT"/>
              </w:rPr>
              <w:t xml:space="preserve"> </w:t>
            </w:r>
          </w:p>
          <w:p w:rsidR="007868FB" w:rsidRPr="00A8712C" w:rsidRDefault="00C44A16" w:rsidP="00A8712C">
            <w:pPr>
              <w:spacing w:after="0" w:line="240" w:lineRule="auto"/>
              <w:rPr>
                <w:rFonts w:ascii="Arial" w:hAnsi="Arial" w:cs="Arial"/>
                <w:sz w:val="20"/>
                <w:szCs w:val="20"/>
                <w:lang w:val="it-IT"/>
              </w:rPr>
            </w:pPr>
            <w:r w:rsidRPr="00BC6971">
              <w:rPr>
                <w:rFonts w:ascii="Arial" w:hAnsi="Arial" w:cs="Arial"/>
                <w:sz w:val="20"/>
                <w:szCs w:val="20"/>
                <w:lang w:val="it-IT"/>
              </w:rPr>
              <w:t>Ana Rimac Smiljanić</w:t>
            </w:r>
            <w:r w:rsidR="00A8712C" w:rsidRPr="00BC6971">
              <w:rPr>
                <w:rFonts w:ascii="Arial" w:hAnsi="Arial" w:cs="Arial"/>
                <w:sz w:val="20"/>
                <w:szCs w:val="20"/>
                <w:lang w:val="it-IT"/>
              </w:rPr>
              <w:t xml:space="preserve">, </w:t>
            </w:r>
            <w:proofErr w:type="spellStart"/>
            <w:r w:rsidR="00A8712C" w:rsidRPr="00BC6971">
              <w:rPr>
                <w:rFonts w:ascii="Arial" w:hAnsi="Arial" w:cs="Arial"/>
                <w:sz w:val="20"/>
                <w:szCs w:val="20"/>
                <w:lang w:val="it-IT"/>
              </w:rPr>
              <w:t>PhD</w:t>
            </w:r>
            <w:proofErr w:type="spellEnd"/>
            <w:r w:rsidR="00A8712C" w:rsidRPr="00A8712C">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BD123C" w:rsidRDefault="00BD123C" w:rsidP="00E82EA3">
            <w:pPr>
              <w:spacing w:after="0" w:line="240" w:lineRule="auto"/>
              <w:rPr>
                <w:rFonts w:ascii="Arial" w:hAnsi="Arial" w:cs="Arial"/>
                <w:color w:val="FF0000"/>
                <w:sz w:val="20"/>
                <w:szCs w:val="20"/>
                <w:lang w:val="en-GB"/>
              </w:rPr>
            </w:pPr>
            <w:r>
              <w:rPr>
                <w:rFonts w:ascii="Arial" w:hAnsi="Arial" w:cs="Arial"/>
                <w:color w:val="FF0000"/>
                <w:sz w:val="20"/>
                <w:szCs w:val="20"/>
                <w:lang w:val="en-GB"/>
              </w:rPr>
              <w:t>5</w:t>
            </w:r>
          </w:p>
        </w:tc>
      </w:tr>
      <w:tr w:rsidR="007868FB" w:rsidRPr="00C8401B" w:rsidTr="00C670CF">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C670C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C6971" w:rsidRDefault="007868FB" w:rsidP="00E82EA3">
            <w:pPr>
              <w:spacing w:after="0" w:line="240" w:lineRule="auto"/>
              <w:rPr>
                <w:rFonts w:ascii="Arial" w:hAnsi="Arial" w:cs="Arial"/>
                <w:sz w:val="20"/>
                <w:szCs w:val="20"/>
                <w:lang w:val="en-GB"/>
              </w:rPr>
            </w:pPr>
            <w:r w:rsidRPr="00BC697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BC6971" w:rsidRDefault="00C44A16" w:rsidP="00E82EA3">
            <w:pPr>
              <w:spacing w:after="0" w:line="240" w:lineRule="auto"/>
              <w:rPr>
                <w:rFonts w:ascii="Arial" w:hAnsi="Arial" w:cs="Arial"/>
                <w:sz w:val="20"/>
                <w:szCs w:val="20"/>
                <w:lang w:val="en-GB"/>
              </w:rPr>
            </w:pPr>
            <w:r w:rsidRPr="00BC6971">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8712C" w:rsidP="00E82EA3">
            <w:pPr>
              <w:spacing w:after="0" w:line="240" w:lineRule="auto"/>
              <w:jc w:val="center"/>
              <w:rPr>
                <w:rFonts w:ascii="Arial" w:hAnsi="Arial" w:cs="Arial"/>
                <w:sz w:val="20"/>
                <w:szCs w:val="20"/>
                <w:lang w:val="en-GB"/>
              </w:rPr>
            </w:pPr>
            <w:r>
              <w:rPr>
                <w:rFonts w:ascii="Arial" w:hAnsi="Arial" w:cs="Arial"/>
                <w:sz w:val="20"/>
                <w:szCs w:val="20"/>
                <w:lang w:val="en-GB"/>
              </w:rPr>
              <w:t>15</w:t>
            </w:r>
            <w:r w:rsidR="00C44A16">
              <w:rPr>
                <w:rFonts w:ascii="Arial" w:hAnsi="Arial" w:cs="Arial"/>
                <w:sz w:val="20"/>
                <w:szCs w:val="20"/>
                <w:lang w:val="en-GB"/>
              </w:rPr>
              <w:t>%</w:t>
            </w:r>
          </w:p>
        </w:tc>
      </w:tr>
      <w:tr w:rsidR="007868FB" w:rsidRPr="00C8401B" w:rsidTr="00C670C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C44A16" w:rsidP="00E82EA3">
            <w:pPr>
              <w:tabs>
                <w:tab w:val="left" w:pos="2820"/>
              </w:tabs>
              <w:spacing w:after="0"/>
              <w:rPr>
                <w:rFonts w:ascii="Arial" w:hAnsi="Arial" w:cs="Arial"/>
                <w:sz w:val="20"/>
                <w:szCs w:val="20"/>
                <w:lang w:val="en-GB"/>
              </w:rPr>
            </w:pPr>
            <w:r>
              <w:rPr>
                <w:rFonts w:ascii="Arial" w:hAnsi="Arial" w:cs="Arial"/>
                <w:color w:val="222222"/>
                <w:lang/>
              </w:rPr>
              <w:t>The aim of this course is to provide students with theoretical and empirical knowledge of real estate market analysis.</w:t>
            </w:r>
          </w:p>
        </w:tc>
      </w:tr>
      <w:tr w:rsidR="007868FB" w:rsidRPr="00C8401B" w:rsidTr="00C670C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C44A16" w:rsidP="00E82EA3">
            <w:pPr>
              <w:tabs>
                <w:tab w:val="left" w:pos="2820"/>
              </w:tabs>
              <w:spacing w:after="0"/>
              <w:rPr>
                <w:rFonts w:ascii="Arial" w:hAnsi="Arial" w:cs="Arial"/>
                <w:sz w:val="20"/>
                <w:szCs w:val="20"/>
                <w:lang w:val="en-GB"/>
              </w:rPr>
            </w:pPr>
            <w:r>
              <w:rPr>
                <w:rFonts w:ascii="Arial" w:hAnsi="Arial" w:cs="Arial"/>
                <w:color w:val="222222"/>
              </w:rPr>
              <w:t xml:space="preserve">Basic </w:t>
            </w:r>
            <w:proofErr w:type="spellStart"/>
            <w:r>
              <w:rPr>
                <w:rFonts w:ascii="Arial" w:hAnsi="Arial" w:cs="Arial"/>
                <w:color w:val="222222"/>
              </w:rPr>
              <w:t>knowledge</w:t>
            </w:r>
            <w:proofErr w:type="spellEnd"/>
            <w:r>
              <w:rPr>
                <w:rFonts w:ascii="Arial" w:hAnsi="Arial" w:cs="Arial"/>
                <w:color w:val="222222"/>
              </w:rPr>
              <w:t xml:space="preserve"> </w:t>
            </w:r>
            <w:proofErr w:type="spellStart"/>
            <w:r>
              <w:rPr>
                <w:rFonts w:ascii="Arial" w:hAnsi="Arial" w:cs="Arial"/>
                <w:color w:val="222222"/>
              </w:rPr>
              <w:t>of</w:t>
            </w:r>
            <w:proofErr w:type="spellEnd"/>
            <w:r>
              <w:rPr>
                <w:rFonts w:ascii="Arial" w:hAnsi="Arial" w:cs="Arial"/>
                <w:color w:val="222222"/>
              </w:rPr>
              <w:t xml:space="preserve"> financial </w:t>
            </w:r>
            <w:proofErr w:type="spellStart"/>
            <w:r>
              <w:rPr>
                <w:rFonts w:ascii="Arial" w:hAnsi="Arial" w:cs="Arial"/>
                <w:color w:val="222222"/>
              </w:rPr>
              <w:t>institutions</w:t>
            </w:r>
            <w:proofErr w:type="spellEnd"/>
            <w:r>
              <w:rPr>
                <w:rFonts w:ascii="Arial" w:hAnsi="Arial" w:cs="Arial"/>
                <w:color w:val="222222"/>
              </w:rPr>
              <w:t xml:space="preserve">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markets</w:t>
            </w:r>
            <w:proofErr w:type="spellEnd"/>
            <w:r>
              <w:rPr>
                <w:rFonts w:ascii="Arial" w:hAnsi="Arial" w:cs="Arial"/>
                <w:color w:val="222222"/>
              </w:rPr>
              <w:t xml:space="preserve">, </w:t>
            </w:r>
            <w:proofErr w:type="spellStart"/>
            <w:r>
              <w:rPr>
                <w:rFonts w:ascii="Arial" w:hAnsi="Arial" w:cs="Arial"/>
                <w:color w:val="222222"/>
              </w:rPr>
              <w:t>risks</w:t>
            </w:r>
            <w:proofErr w:type="spellEnd"/>
            <w:r w:rsidR="00BE6C92">
              <w:rPr>
                <w:rFonts w:ascii="Arial" w:hAnsi="Arial" w:cs="Arial"/>
                <w:color w:val="222222"/>
              </w:rPr>
              <w:t xml:space="preserve">, </w:t>
            </w:r>
            <w:proofErr w:type="spellStart"/>
            <w:r w:rsidR="00BE6C92">
              <w:rPr>
                <w:rFonts w:ascii="Arial" w:hAnsi="Arial" w:cs="Arial"/>
                <w:color w:val="222222"/>
              </w:rPr>
              <w:t>companies</w:t>
            </w:r>
            <w:proofErr w:type="spellEnd"/>
            <w:r>
              <w:rPr>
                <w:rFonts w:ascii="Arial" w:hAnsi="Arial" w:cs="Arial"/>
                <w:color w:val="222222"/>
              </w:rPr>
              <w:t xml:space="preserve">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investment</w:t>
            </w:r>
            <w:proofErr w:type="spellEnd"/>
            <w:r>
              <w:rPr>
                <w:rFonts w:ascii="Arial" w:hAnsi="Arial" w:cs="Arial"/>
                <w:color w:val="222222"/>
              </w:rPr>
              <w:t xml:space="preserve"> </w:t>
            </w:r>
            <w:proofErr w:type="spellStart"/>
            <w:r>
              <w:rPr>
                <w:rFonts w:ascii="Arial" w:hAnsi="Arial" w:cs="Arial"/>
                <w:color w:val="222222"/>
              </w:rPr>
              <w:t>valuations</w:t>
            </w:r>
            <w:proofErr w:type="spellEnd"/>
            <w:r>
              <w:rPr>
                <w:rFonts w:ascii="Arial" w:hAnsi="Arial" w:cs="Arial"/>
                <w:color w:val="222222"/>
              </w:rPr>
              <w:t>.</w:t>
            </w:r>
          </w:p>
        </w:tc>
      </w:tr>
      <w:tr w:rsidR="007868FB" w:rsidRPr="00C8401B" w:rsidTr="00C670C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C670CF" w:rsidRDefault="00C44A16" w:rsidP="00C44A16">
            <w:pPr>
              <w:tabs>
                <w:tab w:val="left" w:pos="2820"/>
              </w:tabs>
              <w:spacing w:after="0"/>
              <w:rPr>
                <w:rFonts w:ascii="Arial" w:hAnsi="Arial" w:cs="Arial"/>
                <w:sz w:val="20"/>
                <w:szCs w:val="20"/>
                <w:lang w:val="en-GB"/>
              </w:rPr>
            </w:pPr>
            <w:r w:rsidRPr="00C670CF">
              <w:rPr>
                <w:rFonts w:ascii="Arial" w:hAnsi="Arial" w:cs="Arial"/>
                <w:sz w:val="20"/>
                <w:szCs w:val="20"/>
                <w:lang/>
              </w:rPr>
              <w:t>Learning outcomes</w:t>
            </w:r>
            <w:proofErr w:type="gramStart"/>
            <w:r w:rsidRPr="00C670CF">
              <w:rPr>
                <w:rFonts w:ascii="Arial" w:hAnsi="Arial" w:cs="Arial"/>
                <w:sz w:val="20"/>
                <w:szCs w:val="20"/>
                <w:lang/>
              </w:rPr>
              <w:t>:</w:t>
            </w:r>
            <w:proofErr w:type="gramEnd"/>
            <w:r w:rsidRPr="00C670CF">
              <w:rPr>
                <w:rFonts w:ascii="Arial" w:hAnsi="Arial" w:cs="Arial"/>
                <w:sz w:val="20"/>
                <w:szCs w:val="20"/>
                <w:lang/>
              </w:rPr>
              <w:br/>
              <w:t>Assess the condition in real estate markets and recommend real estate investment strategies (level 7)</w:t>
            </w:r>
            <w:r w:rsidRPr="00C670CF">
              <w:rPr>
                <w:rFonts w:ascii="Arial" w:hAnsi="Arial" w:cs="Arial"/>
                <w:sz w:val="20"/>
                <w:szCs w:val="20"/>
                <w:lang/>
              </w:rPr>
              <w:br/>
            </w:r>
            <w:r w:rsidRPr="00C670CF">
              <w:rPr>
                <w:rFonts w:ascii="Arial" w:hAnsi="Arial" w:cs="Arial"/>
                <w:sz w:val="20"/>
                <w:szCs w:val="20"/>
                <w:lang/>
              </w:rPr>
              <w:br/>
              <w:t>Individual learning outcomes:</w:t>
            </w:r>
            <w:r w:rsidRPr="00C670CF">
              <w:rPr>
                <w:rFonts w:ascii="Arial" w:hAnsi="Arial" w:cs="Arial"/>
                <w:sz w:val="20"/>
                <w:szCs w:val="20"/>
                <w:lang/>
              </w:rPr>
              <w:br/>
              <w:t>1. Analyze the situation on real estate market and assess investment opportunities</w:t>
            </w:r>
            <w:r w:rsidRPr="00C670CF">
              <w:rPr>
                <w:rFonts w:ascii="Arial" w:hAnsi="Arial" w:cs="Arial"/>
                <w:sz w:val="20"/>
                <w:szCs w:val="20"/>
                <w:lang/>
              </w:rPr>
              <w:br/>
              <w:t>2. Estimate the yield and risk of investment in real estate</w:t>
            </w:r>
            <w:r w:rsidRPr="00C670CF">
              <w:rPr>
                <w:rFonts w:ascii="Arial" w:hAnsi="Arial" w:cs="Arial"/>
                <w:sz w:val="20"/>
                <w:szCs w:val="20"/>
                <w:lang/>
              </w:rPr>
              <w:br/>
              <w:t>3. Investigate with regard to alternative financing options and investor preference for investment in real estate projects</w:t>
            </w:r>
            <w:r w:rsidRPr="00C670CF">
              <w:rPr>
                <w:rFonts w:ascii="Arial" w:hAnsi="Arial" w:cs="Arial"/>
                <w:sz w:val="20"/>
                <w:szCs w:val="20"/>
                <w:lang/>
              </w:rPr>
              <w:br/>
              <w:t>4. Estimate the market value of real estate</w:t>
            </w:r>
          </w:p>
        </w:tc>
      </w:tr>
      <w:tr w:rsidR="007868FB" w:rsidRPr="00C8401B" w:rsidTr="00C670C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74"/>
              <w:gridCol w:w="815"/>
              <w:gridCol w:w="3028"/>
              <w:gridCol w:w="754"/>
            </w:tblGrid>
            <w:tr w:rsidR="00C670CF" w:rsidRPr="00C670CF" w:rsidTr="00C670CF">
              <w:tc>
                <w:tcPr>
                  <w:tcW w:w="3589" w:type="dxa"/>
                  <w:gridSpan w:val="2"/>
                </w:tcPr>
                <w:p w:rsidR="00A1428B" w:rsidRPr="00C670CF" w:rsidRDefault="00A1428B" w:rsidP="008123D1">
                  <w:pPr>
                    <w:jc w:val="center"/>
                    <w:rPr>
                      <w:rFonts w:ascii="Arial" w:hAnsi="Arial" w:cs="Arial"/>
                      <w:b/>
                      <w:sz w:val="20"/>
                      <w:szCs w:val="20"/>
                    </w:rPr>
                  </w:pPr>
                  <w:proofErr w:type="spellStart"/>
                  <w:r w:rsidRPr="00C670CF">
                    <w:rPr>
                      <w:rFonts w:ascii="Arial" w:hAnsi="Arial" w:cs="Arial"/>
                      <w:b/>
                      <w:sz w:val="20"/>
                      <w:szCs w:val="20"/>
                    </w:rPr>
                    <w:t>Lectures</w:t>
                  </w:r>
                  <w:proofErr w:type="spellEnd"/>
                </w:p>
              </w:tc>
              <w:tc>
                <w:tcPr>
                  <w:tcW w:w="3782" w:type="dxa"/>
                  <w:gridSpan w:val="2"/>
                </w:tcPr>
                <w:p w:rsidR="00A1428B" w:rsidRPr="00C670CF" w:rsidRDefault="00B03260" w:rsidP="008123D1">
                  <w:pPr>
                    <w:tabs>
                      <w:tab w:val="left" w:pos="640"/>
                    </w:tabs>
                    <w:spacing w:after="0"/>
                    <w:jc w:val="center"/>
                    <w:rPr>
                      <w:rFonts w:ascii="Arial" w:hAnsi="Arial" w:cs="Arial"/>
                      <w:sz w:val="20"/>
                      <w:szCs w:val="20"/>
                    </w:rPr>
                  </w:pPr>
                  <w:proofErr w:type="spellStart"/>
                  <w:r w:rsidRPr="00C670CF">
                    <w:rPr>
                      <w:rFonts w:ascii="Arial" w:hAnsi="Arial" w:cs="Arial"/>
                      <w:b/>
                      <w:sz w:val="20"/>
                      <w:szCs w:val="20"/>
                    </w:rPr>
                    <w:t>Exercises</w:t>
                  </w:r>
                  <w:proofErr w:type="spellEnd"/>
                  <w:r w:rsidRPr="00C670CF">
                    <w:rPr>
                      <w:rFonts w:ascii="Arial" w:hAnsi="Arial" w:cs="Arial"/>
                      <w:b/>
                      <w:sz w:val="20"/>
                      <w:szCs w:val="20"/>
                    </w:rPr>
                    <w:t xml:space="preserve">/ </w:t>
                  </w:r>
                  <w:proofErr w:type="spellStart"/>
                  <w:r w:rsidRPr="00C670CF">
                    <w:rPr>
                      <w:rFonts w:ascii="Arial" w:hAnsi="Arial" w:cs="Arial"/>
                      <w:b/>
                      <w:sz w:val="20"/>
                      <w:szCs w:val="20"/>
                    </w:rPr>
                    <w:t>Seminars</w:t>
                  </w:r>
                  <w:proofErr w:type="spellEnd"/>
                </w:p>
              </w:tc>
            </w:tr>
            <w:tr w:rsidR="00C670CF" w:rsidRPr="00C670CF" w:rsidTr="00C670CF">
              <w:trPr>
                <w:trHeight w:val="309"/>
              </w:trPr>
              <w:tc>
                <w:tcPr>
                  <w:tcW w:w="2774" w:type="dxa"/>
                </w:tcPr>
                <w:p w:rsidR="00B03260" w:rsidRPr="00C670CF" w:rsidRDefault="00B03260" w:rsidP="008123D1">
                  <w:pPr>
                    <w:tabs>
                      <w:tab w:val="left" w:pos="640"/>
                    </w:tabs>
                    <w:spacing w:after="0"/>
                    <w:jc w:val="center"/>
                    <w:rPr>
                      <w:rFonts w:ascii="Arial" w:hAnsi="Arial" w:cs="Arial"/>
                      <w:sz w:val="20"/>
                      <w:szCs w:val="20"/>
                    </w:rPr>
                  </w:pPr>
                  <w:proofErr w:type="spellStart"/>
                  <w:r w:rsidRPr="00C670CF">
                    <w:rPr>
                      <w:rFonts w:ascii="Arial" w:hAnsi="Arial" w:cs="Arial"/>
                      <w:sz w:val="20"/>
                      <w:szCs w:val="20"/>
                    </w:rPr>
                    <w:t>Theme</w:t>
                  </w:r>
                  <w:proofErr w:type="spellEnd"/>
                </w:p>
              </w:tc>
              <w:tc>
                <w:tcPr>
                  <w:tcW w:w="815" w:type="dxa"/>
                </w:tcPr>
                <w:p w:rsidR="00B03260" w:rsidRPr="00C670CF" w:rsidRDefault="00B03260" w:rsidP="008123D1">
                  <w:pPr>
                    <w:tabs>
                      <w:tab w:val="left" w:pos="640"/>
                    </w:tabs>
                    <w:spacing w:after="0"/>
                    <w:jc w:val="center"/>
                    <w:rPr>
                      <w:rFonts w:ascii="Arial" w:hAnsi="Arial" w:cs="Arial"/>
                      <w:sz w:val="20"/>
                      <w:szCs w:val="20"/>
                    </w:rPr>
                  </w:pPr>
                  <w:proofErr w:type="spellStart"/>
                  <w:r w:rsidRPr="00C670CF">
                    <w:rPr>
                      <w:rFonts w:ascii="Arial" w:hAnsi="Arial" w:cs="Arial"/>
                      <w:sz w:val="20"/>
                      <w:szCs w:val="20"/>
                    </w:rPr>
                    <w:t>Hours</w:t>
                  </w:r>
                  <w:proofErr w:type="spellEnd"/>
                </w:p>
              </w:tc>
              <w:tc>
                <w:tcPr>
                  <w:tcW w:w="3028" w:type="dxa"/>
                </w:tcPr>
                <w:p w:rsidR="00B03260" w:rsidRPr="00C670CF" w:rsidRDefault="00B03260" w:rsidP="00584791">
                  <w:pPr>
                    <w:rPr>
                      <w:rFonts w:ascii="Arial" w:hAnsi="Arial" w:cs="Arial"/>
                      <w:sz w:val="20"/>
                      <w:szCs w:val="20"/>
                    </w:rPr>
                  </w:pPr>
                  <w:proofErr w:type="spellStart"/>
                  <w:r w:rsidRPr="00C670CF">
                    <w:rPr>
                      <w:rFonts w:ascii="Arial" w:hAnsi="Arial" w:cs="Arial"/>
                      <w:sz w:val="20"/>
                      <w:szCs w:val="20"/>
                    </w:rPr>
                    <w:t>Theme</w:t>
                  </w:r>
                  <w:proofErr w:type="spellEnd"/>
                </w:p>
              </w:tc>
              <w:tc>
                <w:tcPr>
                  <w:tcW w:w="754" w:type="dxa"/>
                </w:tcPr>
                <w:p w:rsidR="00B03260" w:rsidRPr="00C670CF" w:rsidRDefault="00B03260" w:rsidP="00584791">
                  <w:pPr>
                    <w:rPr>
                      <w:rFonts w:ascii="Arial" w:hAnsi="Arial" w:cs="Arial"/>
                      <w:sz w:val="20"/>
                      <w:szCs w:val="20"/>
                    </w:rPr>
                  </w:pPr>
                  <w:proofErr w:type="spellStart"/>
                  <w:r w:rsidRPr="00C670CF">
                    <w:rPr>
                      <w:rFonts w:ascii="Arial" w:hAnsi="Arial" w:cs="Arial"/>
                      <w:sz w:val="20"/>
                      <w:szCs w:val="20"/>
                    </w:rPr>
                    <w:t>Hours</w:t>
                  </w:r>
                  <w:proofErr w:type="spellEnd"/>
                </w:p>
              </w:tc>
            </w:tr>
            <w:tr w:rsidR="00C670CF" w:rsidRPr="00C670CF" w:rsidTr="00C670CF">
              <w:tc>
                <w:tcPr>
                  <w:tcW w:w="2774" w:type="dxa"/>
                </w:tcPr>
                <w:p w:rsidR="00A1428B" w:rsidRPr="00C670CF" w:rsidRDefault="009075C4" w:rsidP="00A1428B">
                  <w:pPr>
                    <w:pStyle w:val="ListParagraph"/>
                    <w:numPr>
                      <w:ilvl w:val="0"/>
                      <w:numId w:val="7"/>
                    </w:numPr>
                    <w:spacing w:after="0" w:line="240" w:lineRule="auto"/>
                    <w:rPr>
                      <w:rFonts w:ascii="Arial" w:eastAsia="Arial Unicode MS" w:hAnsi="Arial" w:cs="Arial"/>
                      <w:sz w:val="20"/>
                      <w:szCs w:val="20"/>
                      <w:lang w:val="en-GB"/>
                    </w:rPr>
                  </w:pPr>
                  <w:r w:rsidRPr="00C670CF">
                    <w:rPr>
                      <w:rFonts w:ascii="Arial" w:hAnsi="Arial" w:cs="Arial"/>
                      <w:sz w:val="20"/>
                      <w:szCs w:val="20"/>
                      <w:lang w:eastAsia="hr-HR"/>
                    </w:rPr>
                    <w:t>Definition, functions, types, participants and importance of financial markets</w:t>
                  </w:r>
                </w:p>
              </w:tc>
              <w:tc>
                <w:tcPr>
                  <w:tcW w:w="815" w:type="dxa"/>
                </w:tcPr>
                <w:p w:rsidR="00A1428B" w:rsidRPr="00C670CF" w:rsidRDefault="00A1428B"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tcPr>
                <w:p w:rsidR="00A1428B" w:rsidRPr="00C670CF" w:rsidRDefault="009075C4" w:rsidP="00B03260">
                  <w:pPr>
                    <w:pStyle w:val="ListParagraph"/>
                    <w:numPr>
                      <w:ilvl w:val="0"/>
                      <w:numId w:val="9"/>
                    </w:numPr>
                    <w:spacing w:after="0" w:line="240" w:lineRule="auto"/>
                    <w:rPr>
                      <w:rFonts w:ascii="Arial" w:eastAsia="Arial Unicode MS" w:hAnsi="Arial" w:cs="Arial"/>
                      <w:sz w:val="20"/>
                      <w:szCs w:val="20"/>
                      <w:lang w:val="en-GB"/>
                    </w:rPr>
                  </w:pPr>
                  <w:r w:rsidRPr="00C670CF">
                    <w:rPr>
                      <w:rFonts w:ascii="Arial" w:hAnsi="Arial" w:cs="Arial"/>
                      <w:sz w:val="20"/>
                      <w:szCs w:val="20"/>
                      <w:lang w:eastAsia="hr-HR"/>
                    </w:rPr>
                    <w:t>Definition, functions, types, participants and importance of financial markets</w:t>
                  </w:r>
                </w:p>
              </w:tc>
              <w:tc>
                <w:tcPr>
                  <w:tcW w:w="754" w:type="dxa"/>
                </w:tcPr>
                <w:p w:rsidR="00A1428B" w:rsidRPr="00C670CF" w:rsidRDefault="00A1428B" w:rsidP="008123D1">
                  <w:pPr>
                    <w:tabs>
                      <w:tab w:val="left" w:pos="640"/>
                    </w:tabs>
                    <w:spacing w:after="0"/>
                    <w:jc w:val="center"/>
                    <w:rPr>
                      <w:rFonts w:ascii="Arial" w:hAnsi="Arial" w:cs="Arial"/>
                      <w:sz w:val="20"/>
                      <w:szCs w:val="20"/>
                    </w:rPr>
                  </w:pPr>
                </w:p>
                <w:p w:rsidR="00A1428B" w:rsidRPr="00C670CF" w:rsidRDefault="00A1428B"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c>
                <w:tcPr>
                  <w:tcW w:w="2774" w:type="dxa"/>
                </w:tcPr>
                <w:p w:rsidR="00A1428B" w:rsidRPr="00C670CF" w:rsidRDefault="009075C4" w:rsidP="00A1428B">
                  <w:pPr>
                    <w:pStyle w:val="ListParagraph"/>
                    <w:numPr>
                      <w:ilvl w:val="0"/>
                      <w:numId w:val="7"/>
                    </w:numPr>
                    <w:spacing w:after="0" w:line="240" w:lineRule="auto"/>
                    <w:rPr>
                      <w:rFonts w:ascii="Arial" w:eastAsia="Arial Unicode MS" w:hAnsi="Arial" w:cs="Arial"/>
                      <w:sz w:val="20"/>
                      <w:szCs w:val="20"/>
                      <w:lang w:val="en-GB"/>
                    </w:rPr>
                  </w:pPr>
                  <w:r w:rsidRPr="00C670CF">
                    <w:rPr>
                      <w:rFonts w:ascii="Arial" w:hAnsi="Arial" w:cs="Arial"/>
                      <w:sz w:val="20"/>
                      <w:szCs w:val="20"/>
                      <w:lang w:eastAsia="hr-HR"/>
                    </w:rPr>
                    <w:t>Definition and basic classification of securities. Legal and financial aspects of securities.</w:t>
                  </w:r>
                </w:p>
              </w:tc>
              <w:tc>
                <w:tcPr>
                  <w:tcW w:w="815" w:type="dxa"/>
                </w:tcPr>
                <w:p w:rsidR="00A1428B" w:rsidRPr="00C670CF" w:rsidRDefault="00A1428B"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tcPr>
                <w:p w:rsidR="00A1428B" w:rsidRPr="00C670CF" w:rsidRDefault="009075C4" w:rsidP="00B03260">
                  <w:pPr>
                    <w:pStyle w:val="ListParagraph"/>
                    <w:numPr>
                      <w:ilvl w:val="0"/>
                      <w:numId w:val="9"/>
                    </w:numPr>
                    <w:spacing w:after="0" w:line="240" w:lineRule="auto"/>
                    <w:rPr>
                      <w:rFonts w:ascii="Arial" w:eastAsia="Arial Unicode MS" w:hAnsi="Arial" w:cs="Arial"/>
                      <w:sz w:val="20"/>
                      <w:szCs w:val="20"/>
                      <w:lang w:val="en-GB"/>
                    </w:rPr>
                  </w:pPr>
                  <w:r w:rsidRPr="00C670CF">
                    <w:rPr>
                      <w:rFonts w:ascii="Arial" w:hAnsi="Arial" w:cs="Arial"/>
                      <w:sz w:val="20"/>
                      <w:szCs w:val="20"/>
                      <w:lang w:eastAsia="hr-HR"/>
                    </w:rPr>
                    <w:t>Definition and basic classification of securities. Legal and financial aspects of securities.</w:t>
                  </w:r>
                </w:p>
              </w:tc>
              <w:tc>
                <w:tcPr>
                  <w:tcW w:w="754" w:type="dxa"/>
                </w:tcPr>
                <w:p w:rsidR="00A1428B" w:rsidRPr="00C670CF" w:rsidRDefault="00A1428B"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rPr>
                <w:cantSplit/>
                <w:trHeight w:val="555"/>
              </w:trPr>
              <w:tc>
                <w:tcPr>
                  <w:tcW w:w="2774" w:type="dxa"/>
                  <w:vAlign w:val="center"/>
                </w:tcPr>
                <w:p w:rsidR="009075C4" w:rsidRPr="00C670CF" w:rsidRDefault="009075C4" w:rsidP="009075C4">
                  <w:pPr>
                    <w:pStyle w:val="ListParagraph"/>
                    <w:numPr>
                      <w:ilvl w:val="0"/>
                      <w:numId w:val="9"/>
                    </w:numPr>
                    <w:rPr>
                      <w:rFonts w:ascii="Arial" w:hAnsi="Arial" w:cs="Arial"/>
                      <w:iCs/>
                      <w:sz w:val="20"/>
                      <w:szCs w:val="20"/>
                    </w:rPr>
                  </w:pPr>
                  <w:proofErr w:type="spellStart"/>
                  <w:r w:rsidRPr="00C670CF">
                    <w:rPr>
                      <w:rFonts w:ascii="Arial" w:hAnsi="Arial" w:cs="Arial"/>
                      <w:iCs/>
                      <w:sz w:val="20"/>
                      <w:szCs w:val="20"/>
                    </w:rPr>
                    <w:t>Bonds</w:t>
                  </w:r>
                  <w:proofErr w:type="spellEnd"/>
                </w:p>
              </w:tc>
              <w:tc>
                <w:tcPr>
                  <w:tcW w:w="815" w:type="dxa"/>
                </w:tcPr>
                <w:p w:rsidR="009075C4" w:rsidRPr="00C670CF" w:rsidRDefault="009075C4"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9075C4" w:rsidRPr="00C670CF" w:rsidRDefault="009075C4" w:rsidP="009075C4">
                  <w:pPr>
                    <w:pStyle w:val="ListParagraph"/>
                    <w:numPr>
                      <w:ilvl w:val="0"/>
                      <w:numId w:val="7"/>
                    </w:numPr>
                    <w:rPr>
                      <w:rFonts w:ascii="Arial" w:hAnsi="Arial" w:cs="Arial"/>
                      <w:iCs/>
                      <w:sz w:val="20"/>
                      <w:szCs w:val="20"/>
                    </w:rPr>
                  </w:pPr>
                  <w:proofErr w:type="spellStart"/>
                  <w:r w:rsidRPr="00C670CF">
                    <w:rPr>
                      <w:rFonts w:ascii="Arial" w:hAnsi="Arial" w:cs="Arial"/>
                      <w:iCs/>
                      <w:sz w:val="20"/>
                      <w:szCs w:val="20"/>
                    </w:rPr>
                    <w:t>Bonds</w:t>
                  </w:r>
                  <w:proofErr w:type="spellEnd"/>
                </w:p>
              </w:tc>
              <w:tc>
                <w:tcPr>
                  <w:tcW w:w="754" w:type="dxa"/>
                </w:tcPr>
                <w:p w:rsidR="009075C4" w:rsidRPr="00C670CF" w:rsidRDefault="009075C4"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c>
                <w:tcPr>
                  <w:tcW w:w="2774" w:type="dxa"/>
                  <w:vAlign w:val="center"/>
                </w:tcPr>
                <w:p w:rsidR="009075C4" w:rsidRPr="00C670CF" w:rsidRDefault="009075C4" w:rsidP="009075C4">
                  <w:pPr>
                    <w:pStyle w:val="ListParagraph"/>
                    <w:numPr>
                      <w:ilvl w:val="0"/>
                      <w:numId w:val="7"/>
                    </w:numPr>
                    <w:rPr>
                      <w:rFonts w:ascii="Arial" w:hAnsi="Arial" w:cs="Arial"/>
                      <w:sz w:val="20"/>
                      <w:szCs w:val="20"/>
                      <w:lang w:val="en-US"/>
                    </w:rPr>
                  </w:pPr>
                  <w:r w:rsidRPr="00C670CF">
                    <w:rPr>
                      <w:rFonts w:ascii="Arial" w:hAnsi="Arial" w:cs="Arial"/>
                      <w:sz w:val="20"/>
                      <w:szCs w:val="20"/>
                      <w:lang w:val="en-US"/>
                    </w:rPr>
                    <w:t>Stock</w:t>
                  </w:r>
                </w:p>
              </w:tc>
              <w:tc>
                <w:tcPr>
                  <w:tcW w:w="815" w:type="dxa"/>
                </w:tcPr>
                <w:p w:rsidR="009075C4" w:rsidRPr="00C670CF" w:rsidRDefault="009075C4"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9075C4" w:rsidRPr="00C670CF" w:rsidRDefault="009075C4" w:rsidP="009075C4">
                  <w:pPr>
                    <w:pStyle w:val="ListParagraph"/>
                    <w:numPr>
                      <w:ilvl w:val="0"/>
                      <w:numId w:val="9"/>
                    </w:numPr>
                    <w:rPr>
                      <w:rFonts w:ascii="Arial" w:hAnsi="Arial" w:cs="Arial"/>
                      <w:sz w:val="20"/>
                      <w:szCs w:val="20"/>
                      <w:lang w:val="en-US"/>
                    </w:rPr>
                  </w:pPr>
                  <w:r w:rsidRPr="00C670CF">
                    <w:rPr>
                      <w:rFonts w:ascii="Arial" w:hAnsi="Arial" w:cs="Arial"/>
                      <w:sz w:val="20"/>
                      <w:szCs w:val="20"/>
                      <w:lang w:val="en-US"/>
                    </w:rPr>
                    <w:t>Stock</w:t>
                  </w:r>
                </w:p>
              </w:tc>
              <w:tc>
                <w:tcPr>
                  <w:tcW w:w="754" w:type="dxa"/>
                </w:tcPr>
                <w:p w:rsidR="009075C4" w:rsidRPr="00C670CF" w:rsidRDefault="009075C4"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rPr>
                <w:trHeight w:val="132"/>
              </w:trPr>
              <w:tc>
                <w:tcPr>
                  <w:tcW w:w="2774" w:type="dxa"/>
                  <w:vAlign w:val="center"/>
                </w:tcPr>
                <w:p w:rsidR="009075C4" w:rsidRPr="00C670CF" w:rsidRDefault="009075C4" w:rsidP="009075C4">
                  <w:pPr>
                    <w:pStyle w:val="ListParagraph"/>
                    <w:numPr>
                      <w:ilvl w:val="0"/>
                      <w:numId w:val="9"/>
                    </w:numPr>
                    <w:rPr>
                      <w:rFonts w:ascii="Arial" w:hAnsi="Arial" w:cs="Arial"/>
                      <w:sz w:val="20"/>
                      <w:szCs w:val="20"/>
                      <w:lang w:val="en-US"/>
                    </w:rPr>
                  </w:pPr>
                  <w:r w:rsidRPr="00C670CF">
                    <w:rPr>
                      <w:rFonts w:ascii="Arial" w:hAnsi="Arial" w:cs="Arial"/>
                      <w:sz w:val="20"/>
                      <w:szCs w:val="20"/>
                      <w:lang w:val="en-US"/>
                    </w:rPr>
                    <w:t>Derivatives</w:t>
                  </w:r>
                </w:p>
              </w:tc>
              <w:tc>
                <w:tcPr>
                  <w:tcW w:w="815" w:type="dxa"/>
                </w:tcPr>
                <w:p w:rsidR="009075C4" w:rsidRPr="00C670CF" w:rsidRDefault="009075C4"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9075C4" w:rsidRPr="00C670CF" w:rsidRDefault="009075C4" w:rsidP="009075C4">
                  <w:pPr>
                    <w:pStyle w:val="ListParagraph"/>
                    <w:numPr>
                      <w:ilvl w:val="0"/>
                      <w:numId w:val="7"/>
                    </w:numPr>
                    <w:rPr>
                      <w:rFonts w:ascii="Arial" w:hAnsi="Arial" w:cs="Arial"/>
                      <w:sz w:val="20"/>
                      <w:szCs w:val="20"/>
                      <w:lang w:val="en-US"/>
                    </w:rPr>
                  </w:pPr>
                  <w:r w:rsidRPr="00C670CF">
                    <w:rPr>
                      <w:rFonts w:ascii="Arial" w:hAnsi="Arial" w:cs="Arial"/>
                      <w:sz w:val="20"/>
                      <w:szCs w:val="20"/>
                      <w:lang w:val="en-US"/>
                    </w:rPr>
                    <w:t>Derivatives</w:t>
                  </w:r>
                </w:p>
              </w:tc>
              <w:tc>
                <w:tcPr>
                  <w:tcW w:w="754" w:type="dxa"/>
                </w:tcPr>
                <w:p w:rsidR="009075C4" w:rsidRPr="00C670CF" w:rsidRDefault="009075C4"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c>
                <w:tcPr>
                  <w:tcW w:w="2774"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Stock Exchanges</w:t>
                  </w:r>
                  <w:r w:rsidRPr="00C670CF">
                    <w:rPr>
                      <w:rFonts w:ascii="Arial" w:hAnsi="Arial" w:cs="Arial"/>
                      <w:sz w:val="20"/>
                      <w:szCs w:val="20"/>
                      <w:lang/>
                    </w:rPr>
                    <w:t xml:space="preserve">: </w:t>
                  </w:r>
                  <w:r w:rsidRPr="00C670CF">
                    <w:rPr>
                      <w:rStyle w:val="hps"/>
                      <w:rFonts w:ascii="Arial" w:hAnsi="Arial" w:cs="Arial"/>
                      <w:sz w:val="20"/>
                      <w:szCs w:val="20"/>
                      <w:lang/>
                    </w:rPr>
                    <w:t>historical development</w:t>
                  </w:r>
                  <w:r w:rsidRPr="00C670CF">
                    <w:rPr>
                      <w:rFonts w:ascii="Arial" w:hAnsi="Arial" w:cs="Arial"/>
                      <w:sz w:val="20"/>
                      <w:szCs w:val="20"/>
                      <w:lang/>
                    </w:rPr>
                    <w:t xml:space="preserve">, </w:t>
                  </w:r>
                  <w:r w:rsidRPr="00C670CF">
                    <w:rPr>
                      <w:rStyle w:val="hps"/>
                      <w:rFonts w:ascii="Arial" w:hAnsi="Arial" w:cs="Arial"/>
                      <w:sz w:val="20"/>
                      <w:szCs w:val="20"/>
                      <w:lang/>
                    </w:rPr>
                    <w:t>main types</w:t>
                  </w:r>
                  <w:r w:rsidRPr="00C670CF">
                    <w:rPr>
                      <w:rFonts w:ascii="Arial" w:hAnsi="Arial" w:cs="Arial"/>
                      <w:sz w:val="20"/>
                      <w:szCs w:val="20"/>
                      <w:lang/>
                    </w:rPr>
                    <w:t xml:space="preserve">, </w:t>
                  </w:r>
                  <w:r w:rsidRPr="00C670CF">
                    <w:rPr>
                      <w:rStyle w:val="hps"/>
                      <w:rFonts w:ascii="Arial" w:hAnsi="Arial" w:cs="Arial"/>
                      <w:sz w:val="20"/>
                      <w:szCs w:val="20"/>
                      <w:lang/>
                    </w:rPr>
                    <w:t>structures</w:t>
                  </w:r>
                  <w:r w:rsidRPr="00C670CF">
                    <w:rPr>
                      <w:rFonts w:ascii="Arial" w:hAnsi="Arial" w:cs="Arial"/>
                      <w:sz w:val="20"/>
                      <w:szCs w:val="20"/>
                      <w:lang/>
                    </w:rPr>
                    <w:t>, transactions and indexes</w:t>
                  </w:r>
                  <w:bookmarkStart w:id="0" w:name="_GoBack"/>
                  <w:bookmarkEnd w:id="0"/>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Stock Exchanges</w:t>
                  </w:r>
                  <w:r w:rsidRPr="00C670CF">
                    <w:rPr>
                      <w:rFonts w:ascii="Arial" w:hAnsi="Arial" w:cs="Arial"/>
                      <w:sz w:val="20"/>
                      <w:szCs w:val="20"/>
                      <w:lang/>
                    </w:rPr>
                    <w:t xml:space="preserve">: </w:t>
                  </w:r>
                  <w:r w:rsidRPr="00C670CF">
                    <w:rPr>
                      <w:rStyle w:val="hps"/>
                      <w:rFonts w:ascii="Arial" w:hAnsi="Arial" w:cs="Arial"/>
                      <w:sz w:val="20"/>
                      <w:szCs w:val="20"/>
                      <w:lang/>
                    </w:rPr>
                    <w:t>historical development</w:t>
                  </w:r>
                  <w:r w:rsidRPr="00C670CF">
                    <w:rPr>
                      <w:rFonts w:ascii="Arial" w:hAnsi="Arial" w:cs="Arial"/>
                      <w:sz w:val="20"/>
                      <w:szCs w:val="20"/>
                      <w:lang/>
                    </w:rPr>
                    <w:t xml:space="preserve">, </w:t>
                  </w:r>
                  <w:r w:rsidRPr="00C670CF">
                    <w:rPr>
                      <w:rStyle w:val="hps"/>
                      <w:rFonts w:ascii="Arial" w:hAnsi="Arial" w:cs="Arial"/>
                      <w:sz w:val="20"/>
                      <w:szCs w:val="20"/>
                      <w:lang/>
                    </w:rPr>
                    <w:t>main types</w:t>
                  </w:r>
                  <w:r w:rsidRPr="00C670CF">
                    <w:rPr>
                      <w:rFonts w:ascii="Arial" w:hAnsi="Arial" w:cs="Arial"/>
                      <w:sz w:val="20"/>
                      <w:szCs w:val="20"/>
                      <w:lang/>
                    </w:rPr>
                    <w:t xml:space="preserve">, </w:t>
                  </w:r>
                  <w:r w:rsidRPr="00C670CF">
                    <w:rPr>
                      <w:rStyle w:val="hps"/>
                      <w:rFonts w:ascii="Arial" w:hAnsi="Arial" w:cs="Arial"/>
                      <w:sz w:val="20"/>
                      <w:szCs w:val="20"/>
                      <w:lang/>
                    </w:rPr>
                    <w:t>structures</w:t>
                  </w:r>
                  <w:r w:rsidRPr="00C670CF">
                    <w:rPr>
                      <w:rFonts w:ascii="Arial" w:hAnsi="Arial" w:cs="Arial"/>
                      <w:sz w:val="20"/>
                      <w:szCs w:val="20"/>
                      <w:lang/>
                    </w:rPr>
                    <w:t>, transactions and indexes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rPr>
                <w:trHeight w:val="796"/>
              </w:trPr>
              <w:tc>
                <w:tcPr>
                  <w:tcW w:w="2774"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Regulation and supervision of</w:t>
                  </w:r>
                  <w:r w:rsidRPr="00C670CF">
                    <w:rPr>
                      <w:rStyle w:val="shorttext"/>
                      <w:rFonts w:ascii="Arial" w:hAnsi="Arial" w:cs="Arial"/>
                      <w:sz w:val="20"/>
                      <w:szCs w:val="20"/>
                      <w:lang/>
                    </w:rPr>
                    <w:t xml:space="preserve"> </w:t>
                  </w:r>
                  <w:r w:rsidRPr="00C670CF">
                    <w:rPr>
                      <w:rStyle w:val="hps"/>
                      <w:rFonts w:ascii="Arial" w:hAnsi="Arial" w:cs="Arial"/>
                      <w:sz w:val="20"/>
                      <w:szCs w:val="20"/>
                      <w:lang/>
                    </w:rPr>
                    <w:t>stock exchanges</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Regulation and supervision of</w:t>
                  </w:r>
                  <w:r w:rsidRPr="00C670CF">
                    <w:rPr>
                      <w:rStyle w:val="shorttext"/>
                      <w:rFonts w:ascii="Arial" w:hAnsi="Arial" w:cs="Arial"/>
                      <w:sz w:val="20"/>
                      <w:szCs w:val="20"/>
                      <w:lang/>
                    </w:rPr>
                    <w:t xml:space="preserve"> </w:t>
                  </w:r>
                  <w:r w:rsidRPr="00C670CF">
                    <w:rPr>
                      <w:rStyle w:val="hps"/>
                      <w:rFonts w:ascii="Arial" w:hAnsi="Arial" w:cs="Arial"/>
                      <w:sz w:val="20"/>
                      <w:szCs w:val="20"/>
                      <w:lang/>
                    </w:rPr>
                    <w:t>stock exchanges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C670CF">
              <w:tc>
                <w:tcPr>
                  <w:tcW w:w="2774"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The world's leading</w:t>
                  </w:r>
                  <w:r w:rsidRPr="00C670CF">
                    <w:rPr>
                      <w:rFonts w:ascii="Arial" w:hAnsi="Arial" w:cs="Arial"/>
                      <w:sz w:val="20"/>
                      <w:szCs w:val="20"/>
                      <w:lang/>
                    </w:rPr>
                    <w:t xml:space="preserve"> </w:t>
                  </w:r>
                  <w:r w:rsidRPr="00C670CF">
                    <w:rPr>
                      <w:rStyle w:val="hps"/>
                      <w:rFonts w:ascii="Arial" w:hAnsi="Arial" w:cs="Arial"/>
                      <w:sz w:val="20"/>
                      <w:szCs w:val="20"/>
                      <w:lang/>
                    </w:rPr>
                    <w:t>stock exchanges</w:t>
                  </w:r>
                  <w:r w:rsidRPr="00C670CF">
                    <w:rPr>
                      <w:rFonts w:ascii="Arial" w:hAnsi="Arial" w:cs="Arial"/>
                      <w:sz w:val="20"/>
                      <w:szCs w:val="20"/>
                      <w:lang/>
                    </w:rPr>
                    <w:t xml:space="preserve"> </w:t>
                  </w:r>
                  <w:r w:rsidRPr="00C670CF">
                    <w:rPr>
                      <w:rStyle w:val="hps"/>
                      <w:rFonts w:ascii="Arial" w:hAnsi="Arial" w:cs="Arial"/>
                      <w:sz w:val="20"/>
                      <w:szCs w:val="20"/>
                      <w:lang/>
                    </w:rPr>
                    <w:t>and</w:t>
                  </w:r>
                  <w:r w:rsidRPr="00C670CF">
                    <w:rPr>
                      <w:rFonts w:ascii="Arial" w:hAnsi="Arial" w:cs="Arial"/>
                      <w:sz w:val="20"/>
                      <w:szCs w:val="20"/>
                      <w:lang/>
                    </w:rPr>
                    <w:t xml:space="preserve"> </w:t>
                  </w:r>
                  <w:r w:rsidRPr="00C670CF">
                    <w:rPr>
                      <w:rStyle w:val="hps"/>
                      <w:rFonts w:ascii="Arial" w:hAnsi="Arial" w:cs="Arial"/>
                      <w:sz w:val="20"/>
                      <w:szCs w:val="20"/>
                      <w:lang/>
                    </w:rPr>
                    <w:t>their</w:t>
                  </w:r>
                  <w:r w:rsidRPr="00C670CF">
                    <w:rPr>
                      <w:rFonts w:ascii="Arial" w:hAnsi="Arial" w:cs="Arial"/>
                      <w:sz w:val="20"/>
                      <w:szCs w:val="20"/>
                      <w:lang/>
                    </w:rPr>
                    <w:t xml:space="preserve"> </w:t>
                  </w:r>
                  <w:r w:rsidRPr="00C670CF">
                    <w:rPr>
                      <w:rStyle w:val="hps"/>
                      <w:rFonts w:ascii="Arial" w:hAnsi="Arial" w:cs="Arial"/>
                      <w:sz w:val="20"/>
                      <w:szCs w:val="20"/>
                      <w:lang/>
                    </w:rPr>
                    <w:t>trading system</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The world's leading</w:t>
                  </w:r>
                  <w:r w:rsidRPr="00C670CF">
                    <w:rPr>
                      <w:rFonts w:ascii="Arial" w:hAnsi="Arial" w:cs="Arial"/>
                      <w:sz w:val="20"/>
                      <w:szCs w:val="20"/>
                      <w:lang/>
                    </w:rPr>
                    <w:t xml:space="preserve"> </w:t>
                  </w:r>
                  <w:r w:rsidRPr="00C670CF">
                    <w:rPr>
                      <w:rStyle w:val="hps"/>
                      <w:rFonts w:ascii="Arial" w:hAnsi="Arial" w:cs="Arial"/>
                      <w:sz w:val="20"/>
                      <w:szCs w:val="20"/>
                      <w:lang/>
                    </w:rPr>
                    <w:t>stock exchanges</w:t>
                  </w:r>
                  <w:r w:rsidRPr="00C670CF">
                    <w:rPr>
                      <w:rFonts w:ascii="Arial" w:hAnsi="Arial" w:cs="Arial"/>
                      <w:sz w:val="20"/>
                      <w:szCs w:val="20"/>
                      <w:lang/>
                    </w:rPr>
                    <w:t xml:space="preserve"> </w:t>
                  </w:r>
                  <w:r w:rsidRPr="00C670CF">
                    <w:rPr>
                      <w:rStyle w:val="hps"/>
                      <w:rFonts w:ascii="Arial" w:hAnsi="Arial" w:cs="Arial"/>
                      <w:sz w:val="20"/>
                      <w:szCs w:val="20"/>
                      <w:lang/>
                    </w:rPr>
                    <w:t>and</w:t>
                  </w:r>
                  <w:r w:rsidRPr="00C670CF">
                    <w:rPr>
                      <w:rFonts w:ascii="Arial" w:hAnsi="Arial" w:cs="Arial"/>
                      <w:sz w:val="20"/>
                      <w:szCs w:val="20"/>
                      <w:lang/>
                    </w:rPr>
                    <w:t xml:space="preserve"> </w:t>
                  </w:r>
                  <w:r w:rsidRPr="00C670CF">
                    <w:rPr>
                      <w:rStyle w:val="hps"/>
                      <w:rFonts w:ascii="Arial" w:hAnsi="Arial" w:cs="Arial"/>
                      <w:sz w:val="20"/>
                      <w:szCs w:val="20"/>
                      <w:lang/>
                    </w:rPr>
                    <w:t>their</w:t>
                  </w:r>
                  <w:r w:rsidRPr="00C670CF">
                    <w:rPr>
                      <w:rFonts w:ascii="Arial" w:hAnsi="Arial" w:cs="Arial"/>
                      <w:sz w:val="20"/>
                      <w:szCs w:val="20"/>
                      <w:lang/>
                    </w:rPr>
                    <w:t xml:space="preserve"> </w:t>
                  </w:r>
                  <w:r w:rsidRPr="00C670CF">
                    <w:rPr>
                      <w:rStyle w:val="hps"/>
                      <w:rFonts w:ascii="Arial" w:hAnsi="Arial" w:cs="Arial"/>
                      <w:sz w:val="20"/>
                      <w:szCs w:val="20"/>
                      <w:lang/>
                    </w:rPr>
                    <w:t>trading system</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Regulatory framework</w:t>
                  </w:r>
                  <w:r w:rsidRPr="00C670CF">
                    <w:rPr>
                      <w:rFonts w:ascii="Arial" w:hAnsi="Arial" w:cs="Arial"/>
                      <w:sz w:val="20"/>
                      <w:szCs w:val="20"/>
                      <w:lang/>
                    </w:rPr>
                    <w:t xml:space="preserve"> </w:t>
                  </w:r>
                  <w:r w:rsidRPr="00C670CF">
                    <w:rPr>
                      <w:rStyle w:val="hps"/>
                      <w:rFonts w:ascii="Arial" w:hAnsi="Arial" w:cs="Arial"/>
                      <w:sz w:val="20"/>
                      <w:szCs w:val="20"/>
                      <w:lang/>
                    </w:rPr>
                    <w:t>and</w:t>
                  </w:r>
                  <w:r w:rsidRPr="00C670CF">
                    <w:rPr>
                      <w:rFonts w:ascii="Arial" w:hAnsi="Arial" w:cs="Arial"/>
                      <w:sz w:val="20"/>
                      <w:szCs w:val="20"/>
                      <w:lang/>
                    </w:rPr>
                    <w:t xml:space="preserve"> </w:t>
                  </w:r>
                  <w:r w:rsidRPr="00C670CF">
                    <w:rPr>
                      <w:rStyle w:val="hps"/>
                      <w:rFonts w:ascii="Arial" w:hAnsi="Arial" w:cs="Arial"/>
                      <w:sz w:val="20"/>
                      <w:szCs w:val="20"/>
                      <w:lang/>
                    </w:rPr>
                    <w:t>institutions</w:t>
                  </w:r>
                  <w:r w:rsidRPr="00C670CF">
                    <w:rPr>
                      <w:rFonts w:ascii="Arial" w:hAnsi="Arial" w:cs="Arial"/>
                      <w:sz w:val="20"/>
                      <w:szCs w:val="20"/>
                      <w:lang/>
                    </w:rPr>
                    <w:t xml:space="preserve"> </w:t>
                  </w:r>
                  <w:r w:rsidRPr="00C670CF">
                    <w:rPr>
                      <w:rStyle w:val="hps"/>
                      <w:rFonts w:ascii="Arial" w:hAnsi="Arial" w:cs="Arial"/>
                      <w:sz w:val="20"/>
                      <w:szCs w:val="20"/>
                      <w:lang/>
                    </w:rPr>
                    <w:t>on the Croatian</w:t>
                  </w:r>
                  <w:r w:rsidRPr="00C670CF">
                    <w:rPr>
                      <w:rFonts w:ascii="Arial" w:hAnsi="Arial" w:cs="Arial"/>
                      <w:sz w:val="20"/>
                      <w:szCs w:val="20"/>
                      <w:lang/>
                    </w:rPr>
                    <w:t xml:space="preserve"> </w:t>
                  </w:r>
                  <w:r w:rsidRPr="00C670CF">
                    <w:rPr>
                      <w:rStyle w:val="hps"/>
                      <w:rFonts w:ascii="Arial" w:hAnsi="Arial" w:cs="Arial"/>
                      <w:sz w:val="20"/>
                      <w:szCs w:val="20"/>
                      <w:lang/>
                    </w:rPr>
                    <w:t>capital markets</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Regulatory framework</w:t>
                  </w:r>
                  <w:r w:rsidRPr="00C670CF">
                    <w:rPr>
                      <w:rFonts w:ascii="Arial" w:hAnsi="Arial" w:cs="Arial"/>
                      <w:sz w:val="20"/>
                      <w:szCs w:val="20"/>
                      <w:lang/>
                    </w:rPr>
                    <w:t xml:space="preserve"> </w:t>
                  </w:r>
                  <w:r w:rsidRPr="00C670CF">
                    <w:rPr>
                      <w:rStyle w:val="hps"/>
                      <w:rFonts w:ascii="Arial" w:hAnsi="Arial" w:cs="Arial"/>
                      <w:sz w:val="20"/>
                      <w:szCs w:val="20"/>
                      <w:lang/>
                    </w:rPr>
                    <w:t>and</w:t>
                  </w:r>
                  <w:r w:rsidRPr="00C670CF">
                    <w:rPr>
                      <w:rFonts w:ascii="Arial" w:hAnsi="Arial" w:cs="Arial"/>
                      <w:sz w:val="20"/>
                      <w:szCs w:val="20"/>
                      <w:lang/>
                    </w:rPr>
                    <w:t xml:space="preserve"> </w:t>
                  </w:r>
                  <w:r w:rsidRPr="00C670CF">
                    <w:rPr>
                      <w:rStyle w:val="hps"/>
                      <w:rFonts w:ascii="Arial" w:hAnsi="Arial" w:cs="Arial"/>
                      <w:sz w:val="20"/>
                      <w:szCs w:val="20"/>
                      <w:lang/>
                    </w:rPr>
                    <w:t>institutions</w:t>
                  </w:r>
                  <w:r w:rsidRPr="00C670CF">
                    <w:rPr>
                      <w:rFonts w:ascii="Arial" w:hAnsi="Arial" w:cs="Arial"/>
                      <w:sz w:val="20"/>
                      <w:szCs w:val="20"/>
                      <w:lang/>
                    </w:rPr>
                    <w:t xml:space="preserve"> </w:t>
                  </w:r>
                  <w:r w:rsidRPr="00C670CF">
                    <w:rPr>
                      <w:rStyle w:val="hps"/>
                      <w:rFonts w:ascii="Arial" w:hAnsi="Arial" w:cs="Arial"/>
                      <w:sz w:val="20"/>
                      <w:szCs w:val="20"/>
                      <w:lang/>
                    </w:rPr>
                    <w:t>on the Croatian</w:t>
                  </w:r>
                  <w:r w:rsidRPr="00C670CF">
                    <w:rPr>
                      <w:rFonts w:ascii="Arial" w:hAnsi="Arial" w:cs="Arial"/>
                      <w:sz w:val="20"/>
                      <w:szCs w:val="20"/>
                      <w:lang/>
                    </w:rPr>
                    <w:t xml:space="preserve"> </w:t>
                  </w:r>
                  <w:r w:rsidRPr="00C670CF">
                    <w:rPr>
                      <w:rStyle w:val="hps"/>
                      <w:rFonts w:ascii="Arial" w:hAnsi="Arial" w:cs="Arial"/>
                      <w:sz w:val="20"/>
                      <w:szCs w:val="20"/>
                      <w:lang/>
                    </w:rPr>
                    <w:t>capital markets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Theory</w:t>
                  </w:r>
                  <w:r w:rsidRPr="00C670CF">
                    <w:rPr>
                      <w:rFonts w:ascii="Arial" w:hAnsi="Arial" w:cs="Arial"/>
                      <w:sz w:val="20"/>
                      <w:szCs w:val="20"/>
                      <w:lang/>
                    </w:rPr>
                    <w:t xml:space="preserve"> </w:t>
                  </w:r>
                  <w:r w:rsidRPr="00C670CF">
                    <w:rPr>
                      <w:rStyle w:val="hps"/>
                      <w:rFonts w:ascii="Arial" w:hAnsi="Arial" w:cs="Arial"/>
                      <w:sz w:val="20"/>
                      <w:szCs w:val="20"/>
                      <w:lang/>
                    </w:rPr>
                    <w:t>of efficient</w:t>
                  </w:r>
                  <w:r w:rsidRPr="00C670CF">
                    <w:rPr>
                      <w:rFonts w:ascii="Arial" w:hAnsi="Arial" w:cs="Arial"/>
                      <w:sz w:val="20"/>
                      <w:szCs w:val="20"/>
                      <w:lang/>
                    </w:rPr>
                    <w:t xml:space="preserve"> </w:t>
                  </w:r>
                  <w:r w:rsidRPr="00C670CF">
                    <w:rPr>
                      <w:rStyle w:val="hps"/>
                      <w:rFonts w:ascii="Arial" w:hAnsi="Arial" w:cs="Arial"/>
                      <w:sz w:val="20"/>
                      <w:szCs w:val="20"/>
                      <w:lang/>
                    </w:rPr>
                    <w:t>markets</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Theory</w:t>
                  </w:r>
                  <w:r w:rsidRPr="00C670CF">
                    <w:rPr>
                      <w:rFonts w:ascii="Arial" w:hAnsi="Arial" w:cs="Arial"/>
                      <w:sz w:val="20"/>
                      <w:szCs w:val="20"/>
                      <w:lang/>
                    </w:rPr>
                    <w:t xml:space="preserve"> </w:t>
                  </w:r>
                  <w:r w:rsidRPr="00C670CF">
                    <w:rPr>
                      <w:rStyle w:val="hps"/>
                      <w:rFonts w:ascii="Arial" w:hAnsi="Arial" w:cs="Arial"/>
                      <w:sz w:val="20"/>
                      <w:szCs w:val="20"/>
                      <w:lang/>
                    </w:rPr>
                    <w:t>of efficient</w:t>
                  </w:r>
                  <w:r w:rsidRPr="00C670CF">
                    <w:rPr>
                      <w:rFonts w:ascii="Arial" w:hAnsi="Arial" w:cs="Arial"/>
                      <w:sz w:val="20"/>
                      <w:szCs w:val="20"/>
                      <w:lang/>
                    </w:rPr>
                    <w:t xml:space="preserve"> </w:t>
                  </w:r>
                  <w:r w:rsidRPr="00C670CF">
                    <w:rPr>
                      <w:rStyle w:val="hps"/>
                      <w:rFonts w:ascii="Arial" w:hAnsi="Arial" w:cs="Arial"/>
                      <w:sz w:val="20"/>
                      <w:szCs w:val="20"/>
                      <w:lang/>
                    </w:rPr>
                    <w:t>markets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Fonts w:ascii="Arial" w:hAnsi="Arial" w:cs="Arial"/>
                      <w:sz w:val="20"/>
                      <w:szCs w:val="20"/>
                      <w:lang/>
                    </w:rPr>
                    <w:t>F</w:t>
                  </w:r>
                  <w:r w:rsidRPr="00C670CF">
                    <w:rPr>
                      <w:rStyle w:val="hps"/>
                      <w:rFonts w:ascii="Arial" w:hAnsi="Arial" w:cs="Arial"/>
                      <w:sz w:val="20"/>
                      <w:szCs w:val="20"/>
                      <w:lang/>
                    </w:rPr>
                    <w:t>undamental analysis</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Fonts w:ascii="Arial" w:hAnsi="Arial" w:cs="Arial"/>
                      <w:sz w:val="20"/>
                      <w:szCs w:val="20"/>
                      <w:lang/>
                    </w:rPr>
                    <w:t>F</w:t>
                  </w:r>
                  <w:r w:rsidRPr="00C670CF">
                    <w:rPr>
                      <w:rStyle w:val="hps"/>
                      <w:rFonts w:ascii="Arial" w:hAnsi="Arial" w:cs="Arial"/>
                      <w:sz w:val="20"/>
                      <w:szCs w:val="20"/>
                      <w:lang/>
                    </w:rPr>
                    <w:t>undamental analysis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Fonts w:ascii="Arial" w:hAnsi="Arial" w:cs="Arial"/>
                      <w:sz w:val="20"/>
                      <w:szCs w:val="20"/>
                      <w:lang/>
                    </w:rPr>
                    <w:t>T</w:t>
                  </w:r>
                  <w:r w:rsidRPr="00C670CF">
                    <w:rPr>
                      <w:rStyle w:val="hps"/>
                      <w:rFonts w:ascii="Arial" w:hAnsi="Arial" w:cs="Arial"/>
                      <w:sz w:val="20"/>
                      <w:szCs w:val="20"/>
                      <w:lang/>
                    </w:rPr>
                    <w:t>echnical analysis</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Fonts w:ascii="Arial" w:hAnsi="Arial" w:cs="Arial"/>
                      <w:sz w:val="20"/>
                      <w:szCs w:val="20"/>
                      <w:lang/>
                    </w:rPr>
                    <w:t>T</w:t>
                  </w:r>
                  <w:r w:rsidRPr="00C670CF">
                    <w:rPr>
                      <w:rStyle w:val="hps"/>
                      <w:rFonts w:ascii="Arial" w:hAnsi="Arial" w:cs="Arial"/>
                      <w:sz w:val="20"/>
                      <w:szCs w:val="20"/>
                      <w:lang/>
                    </w:rPr>
                    <w:t>echnical analysis</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9"/>
                    </w:numPr>
                    <w:rPr>
                      <w:rFonts w:ascii="Arial" w:hAnsi="Arial" w:cs="Arial"/>
                      <w:sz w:val="20"/>
                      <w:szCs w:val="20"/>
                    </w:rPr>
                  </w:pPr>
                  <w:r w:rsidRPr="00C670CF">
                    <w:rPr>
                      <w:rStyle w:val="hps"/>
                      <w:rFonts w:ascii="Arial" w:hAnsi="Arial" w:cs="Arial"/>
                      <w:sz w:val="20"/>
                      <w:szCs w:val="20"/>
                      <w:lang/>
                    </w:rPr>
                    <w:t>Behavioral</w:t>
                  </w:r>
                  <w:r w:rsidRPr="00C670CF">
                    <w:rPr>
                      <w:rFonts w:ascii="Arial" w:hAnsi="Arial" w:cs="Arial"/>
                      <w:sz w:val="20"/>
                      <w:szCs w:val="20"/>
                      <w:lang/>
                    </w:rPr>
                    <w:t xml:space="preserve"> </w:t>
                  </w:r>
                  <w:r w:rsidRPr="00C670CF">
                    <w:rPr>
                      <w:rStyle w:val="hps"/>
                      <w:rFonts w:ascii="Arial" w:hAnsi="Arial" w:cs="Arial"/>
                      <w:sz w:val="20"/>
                      <w:szCs w:val="20"/>
                      <w:lang/>
                    </w:rPr>
                    <w:t>finance</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7"/>
                    </w:numPr>
                    <w:rPr>
                      <w:rFonts w:ascii="Arial" w:hAnsi="Arial" w:cs="Arial"/>
                      <w:sz w:val="20"/>
                      <w:szCs w:val="20"/>
                    </w:rPr>
                  </w:pPr>
                  <w:r w:rsidRPr="00C670CF">
                    <w:rPr>
                      <w:rStyle w:val="hps"/>
                      <w:rFonts w:ascii="Arial" w:hAnsi="Arial" w:cs="Arial"/>
                      <w:sz w:val="20"/>
                      <w:szCs w:val="20"/>
                      <w:lang/>
                    </w:rPr>
                    <w:t>Behavioral</w:t>
                  </w:r>
                  <w:r w:rsidRPr="00C670CF">
                    <w:rPr>
                      <w:rFonts w:ascii="Arial" w:hAnsi="Arial" w:cs="Arial"/>
                      <w:sz w:val="20"/>
                      <w:szCs w:val="20"/>
                      <w:lang/>
                    </w:rPr>
                    <w:t xml:space="preserve"> </w:t>
                  </w:r>
                  <w:r w:rsidRPr="00C670CF">
                    <w:rPr>
                      <w:rStyle w:val="hps"/>
                      <w:rFonts w:ascii="Arial" w:hAnsi="Arial" w:cs="Arial"/>
                      <w:sz w:val="20"/>
                      <w:szCs w:val="20"/>
                      <w:lang/>
                    </w:rPr>
                    <w:t>finance</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rPr>
                <w:cantSplit/>
                <w:trHeight w:hRule="exact" w:val="227"/>
              </w:trPr>
              <w:tc>
                <w:tcPr>
                  <w:tcW w:w="2774" w:type="dxa"/>
                  <w:vAlign w:val="center"/>
                </w:tcPr>
                <w:p w:rsidR="00C670CF" w:rsidRPr="00C670CF" w:rsidRDefault="00C670CF" w:rsidP="00C670CF">
                  <w:pPr>
                    <w:pStyle w:val="ListParagraph"/>
                    <w:numPr>
                      <w:ilvl w:val="0"/>
                      <w:numId w:val="7"/>
                    </w:numPr>
                    <w:rPr>
                      <w:rFonts w:ascii="Arial" w:hAnsi="Arial" w:cs="Arial"/>
                      <w:sz w:val="20"/>
                      <w:szCs w:val="20"/>
                      <w:lang w:val="en-US"/>
                    </w:rPr>
                  </w:pPr>
                  <w:r w:rsidRPr="00C670CF">
                    <w:rPr>
                      <w:rFonts w:ascii="Arial" w:hAnsi="Arial" w:cs="Arial"/>
                      <w:sz w:val="20"/>
                      <w:szCs w:val="20"/>
                      <w:lang w:val="en-US"/>
                    </w:rPr>
                    <w:t xml:space="preserve">Stock Market Bubbles </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9"/>
                    </w:numPr>
                    <w:rPr>
                      <w:rFonts w:ascii="Arial" w:hAnsi="Arial" w:cs="Arial"/>
                      <w:sz w:val="20"/>
                      <w:szCs w:val="20"/>
                      <w:lang w:val="en-US"/>
                    </w:rPr>
                  </w:pPr>
                  <w:r w:rsidRPr="00C670CF">
                    <w:rPr>
                      <w:rFonts w:ascii="Arial" w:hAnsi="Arial" w:cs="Arial"/>
                      <w:sz w:val="20"/>
                      <w:szCs w:val="20"/>
                      <w:lang w:val="en-US"/>
                    </w:rPr>
                    <w:t xml:space="preserve">Stock Market Bubbles </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r w:rsidR="00C670CF" w:rsidRPr="00C670CF" w:rsidTr="00B43E64">
              <w:tc>
                <w:tcPr>
                  <w:tcW w:w="2774" w:type="dxa"/>
                  <w:vAlign w:val="center"/>
                </w:tcPr>
                <w:p w:rsidR="00C670CF" w:rsidRPr="00C670CF" w:rsidRDefault="00C670CF" w:rsidP="00C670CF">
                  <w:pPr>
                    <w:pStyle w:val="ListParagraph"/>
                    <w:numPr>
                      <w:ilvl w:val="0"/>
                      <w:numId w:val="9"/>
                    </w:numPr>
                    <w:rPr>
                      <w:rFonts w:ascii="Arial" w:hAnsi="Arial" w:cs="Arial"/>
                      <w:sz w:val="20"/>
                      <w:szCs w:val="20"/>
                    </w:rPr>
                  </w:pPr>
                  <w:proofErr w:type="spellStart"/>
                  <w:r w:rsidRPr="00C670CF">
                    <w:rPr>
                      <w:rFonts w:ascii="Arial" w:hAnsi="Arial" w:cs="Arial"/>
                      <w:sz w:val="20"/>
                      <w:szCs w:val="20"/>
                    </w:rPr>
                    <w:t>Portfolio</w:t>
                  </w:r>
                  <w:proofErr w:type="spellEnd"/>
                  <w:r w:rsidRPr="00C670CF">
                    <w:rPr>
                      <w:rFonts w:ascii="Arial" w:hAnsi="Arial" w:cs="Arial"/>
                      <w:sz w:val="20"/>
                      <w:szCs w:val="20"/>
                    </w:rPr>
                    <w:t xml:space="preserve"> management </w:t>
                  </w:r>
                </w:p>
              </w:tc>
              <w:tc>
                <w:tcPr>
                  <w:tcW w:w="815" w:type="dxa"/>
                </w:tcPr>
                <w:p w:rsidR="00C670CF" w:rsidRPr="00C670CF" w:rsidRDefault="00C670CF" w:rsidP="008123D1">
                  <w:pPr>
                    <w:tabs>
                      <w:tab w:val="left" w:pos="640"/>
                    </w:tabs>
                    <w:spacing w:after="0"/>
                    <w:rPr>
                      <w:rFonts w:ascii="Arial" w:hAnsi="Arial" w:cs="Arial"/>
                      <w:sz w:val="20"/>
                      <w:szCs w:val="20"/>
                      <w:lang w:val="en-GB"/>
                    </w:rPr>
                  </w:pPr>
                  <w:r w:rsidRPr="00C670CF">
                    <w:rPr>
                      <w:rFonts w:ascii="Arial" w:hAnsi="Arial" w:cs="Arial"/>
                      <w:sz w:val="20"/>
                      <w:szCs w:val="20"/>
                      <w:lang w:val="en-GB"/>
                    </w:rPr>
                    <w:t>2</w:t>
                  </w:r>
                </w:p>
              </w:tc>
              <w:tc>
                <w:tcPr>
                  <w:tcW w:w="3028" w:type="dxa"/>
                  <w:vAlign w:val="center"/>
                </w:tcPr>
                <w:p w:rsidR="00C670CF" w:rsidRPr="00C670CF" w:rsidRDefault="00C670CF" w:rsidP="00C670CF">
                  <w:pPr>
                    <w:pStyle w:val="ListParagraph"/>
                    <w:numPr>
                      <w:ilvl w:val="0"/>
                      <w:numId w:val="7"/>
                    </w:numPr>
                    <w:rPr>
                      <w:rFonts w:ascii="Arial" w:hAnsi="Arial" w:cs="Arial"/>
                      <w:sz w:val="20"/>
                      <w:szCs w:val="20"/>
                    </w:rPr>
                  </w:pPr>
                  <w:proofErr w:type="spellStart"/>
                  <w:r w:rsidRPr="00C670CF">
                    <w:rPr>
                      <w:rFonts w:ascii="Arial" w:hAnsi="Arial" w:cs="Arial"/>
                      <w:sz w:val="20"/>
                      <w:szCs w:val="20"/>
                    </w:rPr>
                    <w:t>Portfolio</w:t>
                  </w:r>
                  <w:proofErr w:type="spellEnd"/>
                  <w:r w:rsidRPr="00C670CF">
                    <w:rPr>
                      <w:rFonts w:ascii="Arial" w:hAnsi="Arial" w:cs="Arial"/>
                      <w:sz w:val="20"/>
                      <w:szCs w:val="20"/>
                    </w:rPr>
                    <w:t xml:space="preserve"> management </w:t>
                  </w:r>
                </w:p>
              </w:tc>
              <w:tc>
                <w:tcPr>
                  <w:tcW w:w="754" w:type="dxa"/>
                </w:tcPr>
                <w:p w:rsidR="00C670CF" w:rsidRPr="00C670CF" w:rsidRDefault="00C670CF" w:rsidP="008123D1">
                  <w:pPr>
                    <w:tabs>
                      <w:tab w:val="left" w:pos="640"/>
                    </w:tabs>
                    <w:spacing w:after="0"/>
                    <w:jc w:val="center"/>
                    <w:rPr>
                      <w:rFonts w:ascii="Arial" w:hAnsi="Arial" w:cs="Arial"/>
                      <w:sz w:val="20"/>
                      <w:szCs w:val="20"/>
                    </w:rPr>
                  </w:pPr>
                  <w:r w:rsidRPr="00C670CF">
                    <w:rPr>
                      <w:rFonts w:ascii="Arial" w:hAnsi="Arial" w:cs="Arial"/>
                      <w:sz w:val="20"/>
                      <w:szCs w:val="20"/>
                    </w:rPr>
                    <w:t>2</w:t>
                  </w:r>
                </w:p>
              </w:tc>
            </w:tr>
          </w:tbl>
          <w:p w:rsidR="007868FB" w:rsidRPr="00C670CF" w:rsidRDefault="007868FB" w:rsidP="00E82EA3">
            <w:pPr>
              <w:tabs>
                <w:tab w:val="left" w:pos="2820"/>
              </w:tabs>
              <w:spacing w:after="0"/>
              <w:rPr>
                <w:rFonts w:ascii="Arial" w:hAnsi="Arial" w:cs="Arial"/>
                <w:sz w:val="20"/>
                <w:szCs w:val="20"/>
                <w:lang w:val="en-GB"/>
              </w:rPr>
            </w:pPr>
          </w:p>
        </w:tc>
      </w:tr>
      <w:tr w:rsidR="007868FB" w:rsidRPr="00C8401B" w:rsidTr="00C670CF">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C8401B">
              <w:rPr>
                <w:rFonts w:ascii="Arial" w:hAnsi="Arial" w:cs="Arial"/>
                <w:b w:val="0"/>
                <w:sz w:val="20"/>
                <w:szCs w:val="20"/>
                <w:lang w:val="en-GB"/>
              </w:rPr>
              <w:t xml:space="preserve"> seminars and workshops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AB69B2"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AB69B2" w:rsidRPr="00C8401B">
              <w:rPr>
                <w:rFonts w:ascii="Arial" w:hAnsi="Arial" w:cs="Arial"/>
                <w:sz w:val="20"/>
                <w:szCs w:val="20"/>
                <w:lang w:val="en-GB"/>
              </w:rPr>
            </w:r>
            <w:r w:rsidR="00AB69B2"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AB69B2"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C670CF">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C670C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AB69B2"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AB69B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C670C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AB69B2"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AB69B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B69B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C670C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AB69B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B69B2"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C670C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AB69B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94CC5" w:rsidP="00E82EA3">
            <w:pPr>
              <w:tabs>
                <w:tab w:val="left" w:pos="2820"/>
              </w:tabs>
              <w:spacing w:after="0"/>
              <w:rPr>
                <w:rFonts w:ascii="Arial" w:hAnsi="Arial" w:cs="Arial"/>
                <w:color w:val="000000"/>
                <w:sz w:val="20"/>
                <w:szCs w:val="20"/>
                <w:highlight w:val="yellow"/>
                <w:lang w:val="en-GB"/>
              </w:rPr>
            </w:pPr>
            <w:r w:rsidRPr="00894CC5">
              <w:rPr>
                <w:rFonts w:ascii="Arial" w:hAnsi="Arial" w:cs="Arial"/>
                <w:color w:val="000000"/>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B69B2"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semester, written tests of knowledge will be conducted through two tests. * Deployment of both tests replaces the final written exam. Students at the end of the semester </w:t>
            </w:r>
            <w:r>
              <w:rPr>
                <w:rFonts w:ascii="Arial" w:hAnsi="Arial" w:cs="Arial"/>
                <w:sz w:val="20"/>
                <w:szCs w:val="20"/>
                <w:lang w:val="en-GB"/>
              </w:rPr>
              <w:t xml:space="preserve">will </w:t>
            </w:r>
            <w:r w:rsidRPr="00894CC5">
              <w:rPr>
                <w:rFonts w:ascii="Arial" w:hAnsi="Arial" w:cs="Arial"/>
                <w:sz w:val="20"/>
                <w:szCs w:val="20"/>
                <w:lang w:val="en-GB"/>
              </w:rPr>
              <w:t>write a final written exam. A test and exam is considered to be passed if the student achieves more than 60% of the correct answers.</w:t>
            </w:r>
          </w:p>
          <w:p w:rsidR="00894CC5" w:rsidRPr="00894CC5" w:rsidRDefault="00894CC5" w:rsidP="00894CC5">
            <w:pPr>
              <w:tabs>
                <w:tab w:val="left" w:pos="2820"/>
              </w:tabs>
              <w:spacing w:after="0"/>
              <w:rPr>
                <w:rFonts w:ascii="Arial" w:hAnsi="Arial" w:cs="Arial"/>
                <w:sz w:val="20"/>
                <w:szCs w:val="20"/>
                <w:lang w:val="en-GB"/>
              </w:rPr>
            </w:pPr>
          </w:p>
          <w:p w:rsidR="00894CC5" w:rsidRPr="00894CC5" w:rsidRDefault="00894CC5" w:rsidP="00894CC5">
            <w:pPr>
              <w:tabs>
                <w:tab w:val="left" w:pos="2820"/>
              </w:tabs>
              <w:spacing w:after="0"/>
              <w:rPr>
                <w:rFonts w:ascii="Arial" w:hAnsi="Arial" w:cs="Arial"/>
                <w:sz w:val="20"/>
                <w:szCs w:val="20"/>
                <w:lang w:val="en-GB"/>
              </w:rPr>
            </w:pPr>
            <w:r>
              <w:rPr>
                <w:rFonts w:ascii="Arial" w:hAnsi="Arial" w:cs="Arial"/>
                <w:sz w:val="20"/>
                <w:szCs w:val="20"/>
                <w:lang w:val="en-GB"/>
              </w:rPr>
              <w:t>Points of appreciation for written knowledge e</w:t>
            </w:r>
            <w:r w:rsidRPr="00894CC5">
              <w:rPr>
                <w:rFonts w:ascii="Arial" w:hAnsi="Arial" w:cs="Arial"/>
                <w:sz w:val="20"/>
                <w:szCs w:val="20"/>
                <w:lang w:val="en-GB"/>
              </w:rPr>
              <w:t>xam:</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0 - 59,99 inadequate (1)</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60 - 69,99 sufficient (2)</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70 - 79,99 good (3)</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80 - 80,99 very good (4)</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90 -100 excellent (5)</w:t>
            </w:r>
          </w:p>
          <w:p w:rsidR="00894CC5" w:rsidRPr="00894CC5" w:rsidRDefault="00894CC5" w:rsidP="00894CC5">
            <w:pPr>
              <w:tabs>
                <w:tab w:val="left" w:pos="2820"/>
              </w:tabs>
              <w:spacing w:after="0"/>
              <w:rPr>
                <w:rFonts w:ascii="Arial" w:hAnsi="Arial" w:cs="Arial"/>
                <w:sz w:val="20"/>
                <w:szCs w:val="20"/>
                <w:lang w:val="en-GB"/>
              </w:rPr>
            </w:pPr>
          </w:p>
          <w:p w:rsidR="007868FB" w:rsidRPr="00C8401B"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During the course, students can get an additional maximum of 10 points that are summed up in written tests by participating in the teaching process. This rule app</w:t>
            </w:r>
            <w:proofErr w:type="spellStart"/>
            <w:r>
              <w:rPr>
                <w:rFonts w:ascii="Arial" w:hAnsi="Arial" w:cs="Arial"/>
                <w:color w:val="222222"/>
              </w:rPr>
              <w:t>lies</w:t>
            </w:r>
            <w:proofErr w:type="spellEnd"/>
            <w:r>
              <w:rPr>
                <w:rFonts w:ascii="Arial" w:hAnsi="Arial" w:cs="Arial"/>
                <w:color w:val="222222"/>
              </w:rPr>
              <w:t xml:space="preserve"> </w:t>
            </w:r>
            <w:proofErr w:type="spellStart"/>
            <w:r>
              <w:rPr>
                <w:rFonts w:ascii="Arial" w:hAnsi="Arial" w:cs="Arial"/>
                <w:color w:val="222222"/>
              </w:rPr>
              <w:t>only</w:t>
            </w:r>
            <w:proofErr w:type="spellEnd"/>
            <w:r>
              <w:rPr>
                <w:rFonts w:ascii="Arial" w:hAnsi="Arial" w:cs="Arial"/>
                <w:color w:val="222222"/>
              </w:rPr>
              <w:t xml:space="preserve"> to </w:t>
            </w:r>
            <w:proofErr w:type="spellStart"/>
            <w:r>
              <w:rPr>
                <w:rFonts w:ascii="Arial" w:hAnsi="Arial" w:cs="Arial"/>
                <w:color w:val="222222"/>
              </w:rPr>
              <w:t>students</w:t>
            </w:r>
            <w:proofErr w:type="spellEnd"/>
            <w:r>
              <w:rPr>
                <w:rFonts w:ascii="Arial" w:hAnsi="Arial" w:cs="Arial"/>
                <w:color w:val="222222"/>
              </w:rPr>
              <w:t xml:space="preserve"> who </w:t>
            </w:r>
            <w:proofErr w:type="spellStart"/>
            <w:r>
              <w:rPr>
                <w:rFonts w:ascii="Arial" w:hAnsi="Arial" w:cs="Arial"/>
                <w:color w:val="222222"/>
              </w:rPr>
              <w:t>have</w:t>
            </w:r>
            <w:proofErr w:type="spellEnd"/>
            <w:r>
              <w:rPr>
                <w:rFonts w:ascii="Arial" w:hAnsi="Arial" w:cs="Arial"/>
                <w:color w:val="222222"/>
              </w:rPr>
              <w:t xml:space="preserve"> a </w:t>
            </w:r>
            <w:proofErr w:type="spellStart"/>
            <w:r>
              <w:rPr>
                <w:rFonts w:ascii="Arial" w:hAnsi="Arial" w:cs="Arial"/>
                <w:color w:val="222222"/>
              </w:rPr>
              <w:t>positive</w:t>
            </w:r>
            <w:proofErr w:type="spellEnd"/>
            <w:r>
              <w:rPr>
                <w:rFonts w:ascii="Arial" w:hAnsi="Arial" w:cs="Arial"/>
                <w:color w:val="222222"/>
              </w:rPr>
              <w:t xml:space="preserve"> </w:t>
            </w:r>
            <w:proofErr w:type="spellStart"/>
            <w:r>
              <w:rPr>
                <w:rFonts w:ascii="Arial" w:hAnsi="Arial" w:cs="Arial"/>
                <w:color w:val="222222"/>
              </w:rPr>
              <w:t>score</w:t>
            </w:r>
            <w:proofErr w:type="spellEnd"/>
            <w:r>
              <w:rPr>
                <w:rFonts w:ascii="Arial" w:hAnsi="Arial" w:cs="Arial"/>
                <w:color w:val="222222"/>
              </w:rPr>
              <w:t xml:space="preserve"> </w:t>
            </w:r>
            <w:proofErr w:type="spellStart"/>
            <w:r>
              <w:rPr>
                <w:rFonts w:ascii="Arial" w:hAnsi="Arial" w:cs="Arial"/>
                <w:color w:val="222222"/>
              </w:rPr>
              <w:t>in</w:t>
            </w:r>
            <w:proofErr w:type="spellEnd"/>
            <w:r>
              <w:rPr>
                <w:rFonts w:ascii="Arial" w:hAnsi="Arial" w:cs="Arial"/>
                <w:color w:val="222222"/>
              </w:rPr>
              <w:t xml:space="preserve"> </w:t>
            </w:r>
            <w:proofErr w:type="spellStart"/>
            <w:r>
              <w:rPr>
                <w:rFonts w:ascii="Arial" w:hAnsi="Arial" w:cs="Arial"/>
                <w:color w:val="222222"/>
              </w:rPr>
              <w:t>written</w:t>
            </w:r>
            <w:proofErr w:type="spellEnd"/>
            <w:r>
              <w:rPr>
                <w:rFonts w:ascii="Arial" w:hAnsi="Arial" w:cs="Arial"/>
                <w:color w:val="222222"/>
              </w:rPr>
              <w:t xml:space="preserve"> </w:t>
            </w:r>
            <w:proofErr w:type="spellStart"/>
            <w:r>
              <w:rPr>
                <w:rFonts w:ascii="Arial" w:hAnsi="Arial" w:cs="Arial"/>
                <w:color w:val="222222"/>
              </w:rPr>
              <w:t>tests</w:t>
            </w:r>
            <w:proofErr w:type="spellEnd"/>
            <w:r>
              <w:rPr>
                <w:rFonts w:ascii="Arial" w:hAnsi="Arial" w:cs="Arial"/>
                <w:color w:val="222222"/>
              </w:rPr>
              <w:t xml:space="preserve"> (60%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above</w:t>
            </w:r>
            <w:proofErr w:type="spellEnd"/>
            <w:r>
              <w:rPr>
                <w:rFonts w:ascii="Arial" w:hAnsi="Arial" w:cs="Arial"/>
                <w:color w:val="222222"/>
              </w:rPr>
              <w:t>).</w:t>
            </w:r>
          </w:p>
        </w:tc>
      </w:tr>
      <w:tr w:rsidR="007868FB" w:rsidRPr="00C8401B" w:rsidTr="00C670C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C670C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94CC5" w:rsidP="00E82EA3">
            <w:pPr>
              <w:tabs>
                <w:tab w:val="left" w:pos="2820"/>
              </w:tabs>
              <w:spacing w:after="0"/>
              <w:rPr>
                <w:rFonts w:ascii="Arial" w:hAnsi="Arial" w:cs="Arial"/>
                <w:color w:val="000000"/>
                <w:sz w:val="20"/>
                <w:szCs w:val="20"/>
                <w:lang w:val="en-GB"/>
              </w:rPr>
            </w:pPr>
            <w:r>
              <w:rPr>
                <w:rFonts w:ascii="Arial" w:hAnsi="Arial" w:cs="Arial"/>
                <w:color w:val="222222"/>
                <w:lang/>
              </w:rPr>
              <w:t>Authorized lectures and teaching materials on Moodle's course pages</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C670C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C670C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AB69B2"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AB69B2"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McMillan</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M.G</w:t>
            </w:r>
            <w:proofErr w:type="spellEnd"/>
            <w:r w:rsidRPr="00C670CF">
              <w:rPr>
                <w:rFonts w:ascii="Times New Roman" w:eastAsia="Calibri" w:hAnsi="Times New Roman" w:cs="Arial"/>
                <w:sz w:val="20"/>
                <w:szCs w:val="20"/>
              </w:rPr>
              <w:t xml:space="preserve">., et al. (2011.): </w:t>
            </w:r>
            <w:proofErr w:type="spellStart"/>
            <w:r w:rsidRPr="00C670CF">
              <w:rPr>
                <w:rFonts w:ascii="Times New Roman" w:eastAsia="Calibri" w:hAnsi="Times New Roman" w:cs="Arial"/>
                <w:sz w:val="20"/>
                <w:szCs w:val="20"/>
              </w:rPr>
              <w:t>Investments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Workbook</w:t>
            </w:r>
            <w:proofErr w:type="spellEnd"/>
            <w:r w:rsidRPr="00C670CF">
              <w:rPr>
                <w:rFonts w:ascii="Times New Roman" w:eastAsia="Calibri" w:hAnsi="Times New Roman" w:cs="Arial"/>
                <w:sz w:val="20"/>
                <w:szCs w:val="20"/>
              </w:rPr>
              <w:t xml:space="preserve"> – </w:t>
            </w:r>
            <w:proofErr w:type="spellStart"/>
            <w:r w:rsidRPr="00C670CF">
              <w:rPr>
                <w:rFonts w:ascii="Times New Roman" w:eastAsia="Calibri" w:hAnsi="Times New Roman" w:cs="Arial"/>
                <w:sz w:val="20"/>
                <w:szCs w:val="20"/>
              </w:rPr>
              <w:t>Principles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of</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Portfolio</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and</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Equity</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Analysis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Wiley</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and</w:t>
            </w:r>
            <w:proofErr w:type="spellEnd"/>
            <w:r w:rsidRPr="00C670CF">
              <w:rPr>
                <w:rFonts w:ascii="Times New Roman" w:eastAsia="Calibri" w:hAnsi="Times New Roman" w:cs="Arial"/>
                <w:sz w:val="20"/>
                <w:szCs w:val="20"/>
              </w:rPr>
              <w:t xml:space="preserve"> CFA, New </w:t>
            </w:r>
            <w:proofErr w:type="spellStart"/>
            <w:r w:rsidRPr="00C670CF">
              <w:rPr>
                <w:rFonts w:ascii="Times New Roman" w:eastAsia="Calibri" w:hAnsi="Times New Roman" w:cs="Arial"/>
                <w:sz w:val="20"/>
                <w:szCs w:val="20"/>
              </w:rPr>
              <w:t>Yersey</w:t>
            </w:r>
            <w:proofErr w:type="spellEnd"/>
            <w:r w:rsidRPr="00C670CF">
              <w:rPr>
                <w:rFonts w:ascii="Times New Roman" w:eastAsia="Calibri" w:hAnsi="Times New Roman" w:cs="Arial"/>
                <w:sz w:val="20"/>
                <w:szCs w:val="20"/>
              </w:rPr>
              <w:t>.</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Orsag</w:t>
            </w:r>
            <w:proofErr w:type="spellEnd"/>
            <w:r w:rsidRPr="00C670CF">
              <w:rPr>
                <w:rFonts w:ascii="Times New Roman" w:eastAsia="Calibri" w:hAnsi="Times New Roman" w:cs="Arial"/>
                <w:sz w:val="20"/>
                <w:szCs w:val="20"/>
              </w:rPr>
              <w:t xml:space="preserve">, S. (2011.): Vrijednosni papiri: investicije i instrumenti financiranja, </w:t>
            </w:r>
            <w:proofErr w:type="spellStart"/>
            <w:r w:rsidRPr="00C670CF">
              <w:rPr>
                <w:rFonts w:ascii="Times New Roman" w:eastAsia="Calibri" w:hAnsi="Times New Roman" w:cs="Arial"/>
                <w:sz w:val="20"/>
                <w:szCs w:val="20"/>
              </w:rPr>
              <w:t>Revicon</w:t>
            </w:r>
            <w:proofErr w:type="spellEnd"/>
            <w:r w:rsidRPr="00C670CF">
              <w:rPr>
                <w:rFonts w:ascii="Times New Roman" w:eastAsia="Calibri" w:hAnsi="Times New Roman" w:cs="Arial"/>
                <w:sz w:val="20"/>
                <w:szCs w:val="20"/>
              </w:rPr>
              <w:t>, Sarajevo</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Kolbe</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Greer</w:t>
            </w:r>
            <w:proofErr w:type="spellEnd"/>
            <w:r w:rsidRPr="00C670CF">
              <w:rPr>
                <w:rFonts w:ascii="Times New Roman" w:eastAsia="Calibri" w:hAnsi="Times New Roman" w:cs="Arial"/>
                <w:sz w:val="20"/>
                <w:szCs w:val="20"/>
              </w:rPr>
              <w:t xml:space="preserve"> (2006.): </w:t>
            </w:r>
            <w:proofErr w:type="spellStart"/>
            <w:r w:rsidRPr="00C670CF">
              <w:rPr>
                <w:rFonts w:ascii="Times New Roman" w:eastAsia="Calibri" w:hAnsi="Times New Roman" w:cs="Arial"/>
                <w:sz w:val="20"/>
                <w:szCs w:val="20"/>
              </w:rPr>
              <w:t>Investment</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Analysis</w:t>
            </w:r>
            <w:proofErr w:type="spellEnd"/>
            <w:r w:rsidRPr="00C670CF">
              <w:rPr>
                <w:rFonts w:ascii="Times New Roman" w:eastAsia="Calibri" w:hAnsi="Times New Roman" w:cs="Arial"/>
                <w:sz w:val="20"/>
                <w:szCs w:val="20"/>
              </w:rPr>
              <w:t xml:space="preserve"> for Real </w:t>
            </w:r>
            <w:proofErr w:type="spellStart"/>
            <w:r w:rsidRPr="00C670CF">
              <w:rPr>
                <w:rFonts w:ascii="Times New Roman" w:eastAsia="Calibri" w:hAnsi="Times New Roman" w:cs="Arial"/>
                <w:sz w:val="20"/>
                <w:szCs w:val="20"/>
              </w:rPr>
              <w:t>Estate</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Decisions</w:t>
            </w:r>
            <w:proofErr w:type="spellEnd"/>
            <w:r w:rsidRPr="00C670CF">
              <w:rPr>
                <w:rFonts w:ascii="Times New Roman" w:eastAsia="Calibri" w:hAnsi="Times New Roman" w:cs="Arial"/>
                <w:sz w:val="20"/>
                <w:szCs w:val="20"/>
              </w:rPr>
              <w:t xml:space="preserve">, 6th </w:t>
            </w:r>
            <w:proofErr w:type="spellStart"/>
            <w:r w:rsidRPr="00C670CF">
              <w:rPr>
                <w:rFonts w:ascii="Times New Roman" w:eastAsia="Calibri" w:hAnsi="Times New Roman" w:cs="Arial"/>
                <w:sz w:val="20"/>
                <w:szCs w:val="20"/>
              </w:rPr>
              <w:t>Edition</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Dearborn</w:t>
            </w:r>
            <w:proofErr w:type="spellEnd"/>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Jones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C.P</w:t>
            </w:r>
            <w:proofErr w:type="spellEnd"/>
            <w:r w:rsidRPr="00C670CF">
              <w:rPr>
                <w:rFonts w:ascii="Times New Roman" w:eastAsia="Calibri" w:hAnsi="Times New Roman" w:cs="Arial"/>
                <w:sz w:val="20"/>
                <w:szCs w:val="20"/>
              </w:rPr>
              <w:t xml:space="preserve">. (2013.): </w:t>
            </w:r>
            <w:proofErr w:type="spellStart"/>
            <w:r w:rsidRPr="00C670CF">
              <w:rPr>
                <w:rFonts w:ascii="Times New Roman" w:eastAsia="Calibri" w:hAnsi="Times New Roman" w:cs="Arial"/>
                <w:sz w:val="20"/>
                <w:szCs w:val="20"/>
              </w:rPr>
              <w:t>Investments</w:t>
            </w:r>
            <w:proofErr w:type="spellEnd"/>
            <w:r w:rsidRPr="00C670CF">
              <w:rPr>
                <w:rFonts w:ascii="Times New Roman" w:eastAsia="Calibri" w:hAnsi="Times New Roman" w:cs="Arial"/>
                <w:sz w:val="20"/>
                <w:szCs w:val="20"/>
              </w:rPr>
              <w:t xml:space="preserve"> – </w:t>
            </w:r>
            <w:proofErr w:type="spellStart"/>
            <w:r w:rsidRPr="00C670CF">
              <w:rPr>
                <w:rFonts w:ascii="Times New Roman" w:eastAsia="Calibri" w:hAnsi="Times New Roman" w:cs="Arial"/>
                <w:sz w:val="20"/>
                <w:szCs w:val="20"/>
              </w:rPr>
              <w:t>Priciples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and</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Concepts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Wiley</w:t>
            </w:r>
            <w:proofErr w:type="spellEnd"/>
            <w:r w:rsidRPr="00C670CF">
              <w:rPr>
                <w:rFonts w:ascii="Times New Roman" w:eastAsia="Calibri" w:hAnsi="Times New Roman" w:cs="Arial"/>
                <w:sz w:val="20"/>
                <w:szCs w:val="20"/>
              </w:rPr>
              <w:t xml:space="preserve">, New </w:t>
            </w:r>
            <w:proofErr w:type="spellStart"/>
            <w:r w:rsidRPr="00C670CF">
              <w:rPr>
                <w:rFonts w:ascii="Times New Roman" w:eastAsia="Calibri" w:hAnsi="Times New Roman" w:cs="Arial"/>
                <w:sz w:val="20"/>
                <w:szCs w:val="20"/>
              </w:rPr>
              <w:t>Yersey</w:t>
            </w:r>
            <w:proofErr w:type="spellEnd"/>
            <w:r w:rsidRPr="00C670CF">
              <w:rPr>
                <w:rFonts w:ascii="Times New Roman" w:eastAsia="Calibri" w:hAnsi="Times New Roman" w:cs="Arial"/>
                <w:sz w:val="20"/>
                <w:szCs w:val="20"/>
              </w:rPr>
              <w:t>.</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Montier</w:t>
            </w:r>
            <w:proofErr w:type="spellEnd"/>
            <w:r w:rsidRPr="00C670CF">
              <w:rPr>
                <w:rFonts w:ascii="Times New Roman" w:eastAsia="Calibri" w:hAnsi="Times New Roman" w:cs="Arial"/>
                <w:sz w:val="20"/>
                <w:szCs w:val="20"/>
              </w:rPr>
              <w:t xml:space="preserve">, J. (2009.): </w:t>
            </w:r>
            <w:proofErr w:type="spellStart"/>
            <w:r w:rsidRPr="00C670CF">
              <w:rPr>
                <w:rFonts w:ascii="Times New Roman" w:eastAsia="Calibri" w:hAnsi="Times New Roman" w:cs="Arial"/>
                <w:sz w:val="20"/>
                <w:szCs w:val="20"/>
              </w:rPr>
              <w:t>Value</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Investing</w:t>
            </w:r>
            <w:proofErr w:type="spellEnd"/>
            <w:r w:rsidRPr="00C670CF">
              <w:rPr>
                <w:rFonts w:ascii="Times New Roman" w:eastAsia="Calibri" w:hAnsi="Times New Roman" w:cs="Arial"/>
                <w:sz w:val="20"/>
                <w:szCs w:val="20"/>
              </w:rPr>
              <w:t xml:space="preserve"> – </w:t>
            </w:r>
            <w:proofErr w:type="spellStart"/>
            <w:r w:rsidRPr="00C670CF">
              <w:rPr>
                <w:rFonts w:ascii="Times New Roman" w:eastAsia="Calibri" w:hAnsi="Times New Roman" w:cs="Arial"/>
                <w:sz w:val="20"/>
                <w:szCs w:val="20"/>
              </w:rPr>
              <w:t>Tools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and</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Techniques</w:t>
            </w:r>
            <w:proofErr w:type="spellEnd"/>
            <w:r w:rsidRPr="00C670CF">
              <w:rPr>
                <w:rFonts w:ascii="Times New Roman" w:eastAsia="Calibri" w:hAnsi="Times New Roman" w:cs="Arial"/>
                <w:sz w:val="20"/>
                <w:szCs w:val="20"/>
              </w:rPr>
              <w:t xml:space="preserve"> for </w:t>
            </w:r>
            <w:proofErr w:type="spellStart"/>
            <w:r w:rsidRPr="00C670CF">
              <w:rPr>
                <w:rFonts w:ascii="Times New Roman" w:eastAsia="Calibri" w:hAnsi="Times New Roman" w:cs="Arial"/>
                <w:sz w:val="20"/>
                <w:szCs w:val="20"/>
              </w:rPr>
              <w:t>Intelligent</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Investment</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Wiley</w:t>
            </w:r>
            <w:proofErr w:type="spellEnd"/>
            <w:r w:rsidRPr="00C670CF">
              <w:rPr>
                <w:rFonts w:ascii="Times New Roman" w:eastAsia="Calibri" w:hAnsi="Times New Roman" w:cs="Arial"/>
                <w:sz w:val="20"/>
                <w:szCs w:val="20"/>
              </w:rPr>
              <w:t xml:space="preserve">, New </w:t>
            </w:r>
            <w:proofErr w:type="spellStart"/>
            <w:r w:rsidRPr="00C670CF">
              <w:rPr>
                <w:rFonts w:ascii="Times New Roman" w:eastAsia="Calibri" w:hAnsi="Times New Roman" w:cs="Arial"/>
                <w:sz w:val="20"/>
                <w:szCs w:val="20"/>
              </w:rPr>
              <w:t>Yersey</w:t>
            </w:r>
            <w:proofErr w:type="spellEnd"/>
            <w:r w:rsidRPr="00C670CF">
              <w:rPr>
                <w:rFonts w:ascii="Times New Roman" w:eastAsia="Calibri" w:hAnsi="Times New Roman" w:cs="Arial"/>
                <w:sz w:val="20"/>
                <w:szCs w:val="20"/>
              </w:rPr>
              <w:t>.</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Forbes</w:t>
            </w:r>
            <w:proofErr w:type="spellEnd"/>
            <w:r w:rsidRPr="00C670CF">
              <w:rPr>
                <w:rFonts w:ascii="Times New Roman" w:eastAsia="Calibri" w:hAnsi="Times New Roman" w:cs="Arial"/>
                <w:sz w:val="20"/>
                <w:szCs w:val="20"/>
              </w:rPr>
              <w:t xml:space="preserve">, W.(2009.): </w:t>
            </w:r>
            <w:proofErr w:type="spellStart"/>
            <w:r w:rsidRPr="00C670CF">
              <w:rPr>
                <w:rFonts w:ascii="Times New Roman" w:eastAsia="Calibri" w:hAnsi="Times New Roman" w:cs="Arial"/>
                <w:sz w:val="20"/>
                <w:szCs w:val="20"/>
              </w:rPr>
              <w:t>Behavioural</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Finance</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Wiley</w:t>
            </w:r>
            <w:proofErr w:type="spellEnd"/>
            <w:r w:rsidRPr="00C670CF">
              <w:rPr>
                <w:rFonts w:ascii="Times New Roman" w:eastAsia="Calibri" w:hAnsi="Times New Roman" w:cs="Arial"/>
                <w:sz w:val="20"/>
                <w:szCs w:val="20"/>
              </w:rPr>
              <w:t xml:space="preserve">, New </w:t>
            </w:r>
            <w:proofErr w:type="spellStart"/>
            <w:r w:rsidRPr="00C670CF">
              <w:rPr>
                <w:rFonts w:ascii="Times New Roman" w:eastAsia="Calibri" w:hAnsi="Times New Roman" w:cs="Arial"/>
                <w:sz w:val="20"/>
                <w:szCs w:val="20"/>
              </w:rPr>
              <w:t>Yersey</w:t>
            </w:r>
            <w:proofErr w:type="spellEnd"/>
            <w:r w:rsidRPr="00C670CF">
              <w:rPr>
                <w:rFonts w:ascii="Times New Roman" w:eastAsia="Calibri" w:hAnsi="Times New Roman" w:cs="Arial"/>
                <w:sz w:val="20"/>
                <w:szCs w:val="20"/>
              </w:rPr>
              <w:t>.</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Damodaran</w:t>
            </w:r>
            <w:proofErr w:type="spellEnd"/>
            <w:r w:rsidRPr="00C670CF">
              <w:rPr>
                <w:rFonts w:ascii="Times New Roman" w:eastAsia="Calibri" w:hAnsi="Times New Roman" w:cs="Arial"/>
                <w:sz w:val="20"/>
                <w:szCs w:val="20"/>
              </w:rPr>
              <w:t xml:space="preserve">, A. (2012.): </w:t>
            </w:r>
            <w:proofErr w:type="spellStart"/>
            <w:r w:rsidRPr="00C670CF">
              <w:rPr>
                <w:rFonts w:ascii="Times New Roman" w:eastAsia="Calibri" w:hAnsi="Times New Roman" w:cs="Arial"/>
                <w:sz w:val="20"/>
                <w:szCs w:val="20"/>
              </w:rPr>
              <w:t>Investment</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Philosophies</w:t>
            </w:r>
            <w:proofErr w:type="spellEnd"/>
            <w:r w:rsidRPr="00C670CF">
              <w:rPr>
                <w:rFonts w:ascii="Times New Roman" w:eastAsia="Calibri" w:hAnsi="Times New Roman" w:cs="Arial"/>
                <w:sz w:val="20"/>
                <w:szCs w:val="20"/>
              </w:rPr>
              <w:t xml:space="preserve">, </w:t>
            </w:r>
            <w:proofErr w:type="spellStart"/>
            <w:r w:rsidRPr="00C670CF">
              <w:rPr>
                <w:rFonts w:ascii="Times New Roman" w:eastAsia="Calibri" w:hAnsi="Times New Roman" w:cs="Arial"/>
                <w:sz w:val="20"/>
                <w:szCs w:val="20"/>
              </w:rPr>
              <w:t>Wiley</w:t>
            </w:r>
            <w:proofErr w:type="spellEnd"/>
            <w:r w:rsidRPr="00C670CF">
              <w:rPr>
                <w:rFonts w:ascii="Times New Roman" w:eastAsia="Calibri" w:hAnsi="Times New Roman" w:cs="Arial"/>
                <w:sz w:val="20"/>
                <w:szCs w:val="20"/>
              </w:rPr>
              <w:t xml:space="preserve">, New </w:t>
            </w:r>
            <w:proofErr w:type="spellStart"/>
            <w:r w:rsidRPr="00C670CF">
              <w:rPr>
                <w:rFonts w:ascii="Times New Roman" w:eastAsia="Calibri" w:hAnsi="Times New Roman" w:cs="Arial"/>
                <w:sz w:val="20"/>
                <w:szCs w:val="20"/>
              </w:rPr>
              <w:t>Yersey</w:t>
            </w:r>
            <w:proofErr w:type="spellEnd"/>
            <w:r w:rsidRPr="00C670CF">
              <w:rPr>
                <w:rFonts w:ascii="Times New Roman" w:eastAsia="Calibri" w:hAnsi="Times New Roman" w:cs="Arial"/>
                <w:sz w:val="20"/>
                <w:szCs w:val="20"/>
              </w:rPr>
              <w:t>.</w:t>
            </w:r>
          </w:p>
          <w:p w:rsidR="00C670CF" w:rsidRPr="00C670CF" w:rsidRDefault="00C670CF" w:rsidP="00C670CF">
            <w:pPr>
              <w:tabs>
                <w:tab w:val="left" w:pos="2820"/>
              </w:tabs>
              <w:spacing w:after="0"/>
              <w:rPr>
                <w:rFonts w:ascii="Times New Roman" w:eastAsia="Calibri" w:hAnsi="Times New Roman" w:cs="Arial"/>
                <w:sz w:val="20"/>
                <w:szCs w:val="20"/>
              </w:rPr>
            </w:pPr>
            <w:proofErr w:type="spellStart"/>
            <w:r w:rsidRPr="00C670CF">
              <w:rPr>
                <w:rFonts w:ascii="Times New Roman" w:eastAsia="Calibri" w:hAnsi="Times New Roman" w:cs="Arial"/>
                <w:sz w:val="20"/>
                <w:szCs w:val="20"/>
              </w:rPr>
              <w:t>Bodie</w:t>
            </w:r>
            <w:proofErr w:type="spellEnd"/>
            <w:r w:rsidRPr="00C670CF">
              <w:rPr>
                <w:rFonts w:ascii="Times New Roman" w:eastAsia="Calibri" w:hAnsi="Times New Roman" w:cs="Arial"/>
                <w:sz w:val="20"/>
                <w:szCs w:val="20"/>
              </w:rPr>
              <w:t xml:space="preserve">, Z., Kane, A., </w:t>
            </w:r>
            <w:proofErr w:type="spellStart"/>
            <w:r w:rsidRPr="00C670CF">
              <w:rPr>
                <w:rFonts w:ascii="Times New Roman" w:eastAsia="Calibri" w:hAnsi="Times New Roman" w:cs="Arial"/>
                <w:sz w:val="20"/>
                <w:szCs w:val="20"/>
              </w:rPr>
              <w:t>Marcus</w:t>
            </w:r>
            <w:proofErr w:type="spellEnd"/>
            <w:r w:rsidRPr="00C670CF">
              <w:rPr>
                <w:rFonts w:ascii="Times New Roman" w:eastAsia="Calibri" w:hAnsi="Times New Roman" w:cs="Arial"/>
                <w:sz w:val="20"/>
                <w:szCs w:val="20"/>
              </w:rPr>
              <w:t xml:space="preserve">, A. J. (2006.): Počela ulaganja, MATE i ZŠEM, Zagreb (odabrana poglavlja obuhvata </w:t>
            </w:r>
            <w:proofErr w:type="spellStart"/>
            <w:r w:rsidRPr="00C670CF">
              <w:rPr>
                <w:rFonts w:ascii="Times New Roman" w:eastAsia="Calibri" w:hAnsi="Times New Roman" w:cs="Arial"/>
                <w:sz w:val="20"/>
                <w:szCs w:val="20"/>
              </w:rPr>
              <w:t>cca</w:t>
            </w:r>
            <w:proofErr w:type="spellEnd"/>
            <w:r w:rsidRPr="00C670CF">
              <w:rPr>
                <w:rFonts w:ascii="Times New Roman" w:eastAsia="Calibri" w:hAnsi="Times New Roman" w:cs="Arial"/>
                <w:sz w:val="20"/>
                <w:szCs w:val="20"/>
              </w:rPr>
              <w:t xml:space="preserve"> 300 str.)</w:t>
            </w:r>
          </w:p>
          <w:p w:rsidR="00C670CF" w:rsidRDefault="00C670CF" w:rsidP="00C670CF">
            <w:pPr>
              <w:spacing w:after="0"/>
              <w:rPr>
                <w:rFonts w:ascii="Verdana" w:eastAsia="Calibri" w:hAnsi="Verdana"/>
                <w:color w:val="FF0000"/>
                <w:sz w:val="18"/>
                <w:szCs w:val="18"/>
              </w:rPr>
            </w:pPr>
            <w:r w:rsidRPr="00C670CF">
              <w:rPr>
                <w:rFonts w:ascii="Verdana" w:eastAsia="Calibri" w:hAnsi="Verdana"/>
                <w:color w:val="FF0000"/>
                <w:sz w:val="18"/>
                <w:szCs w:val="18"/>
              </w:rPr>
              <w:t>Rimac Smiljanić, A. (</w:t>
            </w:r>
            <w:hyperlink r:id="rId7" w:history="1">
              <w:r w:rsidRPr="00C670CF">
                <w:rPr>
                  <w:rFonts w:ascii="Verdana" w:eastAsia="Calibri" w:hAnsi="Verdana"/>
                  <w:color w:val="FF0000"/>
                  <w:sz w:val="18"/>
                  <w:szCs w:val="18"/>
                </w:rPr>
                <w:t xml:space="preserve">2011): Asset Price Boom and Financial Market Perception </w:t>
              </w:r>
              <w:proofErr w:type="spellStart"/>
              <w:r w:rsidRPr="00C670CF">
                <w:rPr>
                  <w:rFonts w:ascii="Verdana" w:eastAsia="Calibri" w:hAnsi="Verdana"/>
                  <w:color w:val="FF0000"/>
                  <w:sz w:val="18"/>
                  <w:szCs w:val="18"/>
                </w:rPr>
                <w:t>of</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System</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Risk</w:t>
              </w:r>
              <w:proofErr w:type="spellEnd"/>
            </w:hyperlink>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The</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Journal</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of</w:t>
            </w:r>
            <w:proofErr w:type="spellEnd"/>
            <w:r w:rsidRPr="00C670CF">
              <w:rPr>
                <w:rFonts w:ascii="Verdana" w:eastAsia="Calibri" w:hAnsi="Verdana"/>
                <w:color w:val="FF0000"/>
                <w:sz w:val="18"/>
                <w:szCs w:val="18"/>
              </w:rPr>
              <w:t xml:space="preserve"> American </w:t>
            </w:r>
            <w:proofErr w:type="spellStart"/>
            <w:r w:rsidRPr="00C670CF">
              <w:rPr>
                <w:rFonts w:ascii="Verdana" w:eastAsia="Calibri" w:hAnsi="Verdana"/>
                <w:color w:val="FF0000"/>
                <w:sz w:val="18"/>
                <w:szCs w:val="18"/>
              </w:rPr>
              <w:t>Academy</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of</w:t>
            </w:r>
            <w:proofErr w:type="spellEnd"/>
            <w:r w:rsidRPr="00C670CF">
              <w:rPr>
                <w:rFonts w:ascii="Verdana" w:eastAsia="Calibri" w:hAnsi="Verdana"/>
                <w:color w:val="FF0000"/>
                <w:sz w:val="18"/>
                <w:szCs w:val="18"/>
              </w:rPr>
              <w:t xml:space="preserve"> </w:t>
            </w:r>
            <w:proofErr w:type="spellStart"/>
            <w:r w:rsidRPr="00C670CF">
              <w:rPr>
                <w:rFonts w:ascii="Verdana" w:eastAsia="Calibri" w:hAnsi="Verdana"/>
                <w:color w:val="FF0000"/>
                <w:sz w:val="18"/>
                <w:szCs w:val="18"/>
              </w:rPr>
              <w:t>Business</w:t>
            </w:r>
            <w:proofErr w:type="spellEnd"/>
            <w:r w:rsidRPr="00C670CF">
              <w:rPr>
                <w:rFonts w:ascii="Verdana" w:eastAsia="Calibri" w:hAnsi="Verdana"/>
                <w:color w:val="FF0000"/>
                <w:sz w:val="18"/>
                <w:szCs w:val="18"/>
              </w:rPr>
              <w:t>, Vol 17/1, str. 257.-295.</w:t>
            </w:r>
          </w:p>
          <w:p w:rsidR="00C670CF" w:rsidRPr="00C670CF" w:rsidRDefault="00C670CF" w:rsidP="00C670CF">
            <w:pPr>
              <w:spacing w:after="0"/>
              <w:rPr>
                <w:rFonts w:eastAsia="Calibri"/>
                <w:color w:val="FF0000"/>
              </w:rPr>
            </w:pPr>
            <w:proofErr w:type="spellStart"/>
            <w:r w:rsidRPr="00C670CF">
              <w:rPr>
                <w:rFonts w:ascii="Times New Roman" w:eastAsia="Calibri" w:hAnsi="Times New Roman"/>
                <w:color w:val="FF0000"/>
                <w:sz w:val="20"/>
                <w:szCs w:val="20"/>
              </w:rPr>
              <w:t>Cerniglia</w:t>
            </w:r>
            <w:proofErr w:type="spellEnd"/>
            <w:r w:rsidRPr="00C670CF">
              <w:rPr>
                <w:rFonts w:ascii="Times New Roman" w:eastAsia="Calibri" w:hAnsi="Times New Roman"/>
                <w:color w:val="FF0000"/>
                <w:sz w:val="20"/>
                <w:szCs w:val="20"/>
              </w:rPr>
              <w:t xml:space="preserve">, J., </w:t>
            </w:r>
            <w:proofErr w:type="spellStart"/>
            <w:r w:rsidRPr="00C670CF">
              <w:rPr>
                <w:rFonts w:ascii="Times New Roman" w:eastAsia="Calibri" w:hAnsi="Times New Roman"/>
                <w:color w:val="FF0000"/>
                <w:sz w:val="20"/>
                <w:szCs w:val="20"/>
              </w:rPr>
              <w:t>Fabozzi</w:t>
            </w:r>
            <w:proofErr w:type="spellEnd"/>
            <w:r w:rsidRPr="00C670CF">
              <w:rPr>
                <w:rFonts w:ascii="Times New Roman" w:eastAsia="Calibri" w:hAnsi="Times New Roman"/>
                <w:color w:val="FF0000"/>
                <w:sz w:val="20"/>
                <w:szCs w:val="20"/>
              </w:rPr>
              <w:t xml:space="preserve">, F. J. (2018): </w:t>
            </w:r>
            <w:proofErr w:type="spellStart"/>
            <w:r w:rsidRPr="00C670CF">
              <w:rPr>
                <w:rFonts w:ascii="Times New Roman" w:eastAsia="Calibri" w:hAnsi="Times New Roman"/>
                <w:color w:val="FF0000"/>
                <w:sz w:val="20"/>
                <w:szCs w:val="20"/>
              </w:rPr>
              <w:t>Academic</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Practitioner</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and</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Investor</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Perspectives</w:t>
            </w:r>
            <w:proofErr w:type="spellEnd"/>
            <w:r w:rsidRPr="00C670CF">
              <w:rPr>
                <w:rFonts w:ascii="Times New Roman" w:eastAsia="Calibri" w:hAnsi="Times New Roman"/>
                <w:color w:val="FF0000"/>
                <w:sz w:val="20"/>
                <w:szCs w:val="20"/>
              </w:rPr>
              <w:t xml:space="preserve"> on </w:t>
            </w:r>
            <w:proofErr w:type="spellStart"/>
            <w:r w:rsidRPr="00C670CF">
              <w:rPr>
                <w:rFonts w:ascii="Times New Roman" w:eastAsia="Calibri" w:hAnsi="Times New Roman"/>
                <w:color w:val="FF0000"/>
                <w:sz w:val="20"/>
                <w:szCs w:val="20"/>
              </w:rPr>
              <w:t>Factor</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Investing</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The</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Journal</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of</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Portfolio</w:t>
            </w:r>
            <w:proofErr w:type="spellEnd"/>
            <w:r w:rsidRPr="00C670CF">
              <w:rPr>
                <w:rFonts w:ascii="Times New Roman" w:eastAsia="Calibri" w:hAnsi="Times New Roman"/>
                <w:color w:val="FF0000"/>
                <w:sz w:val="20"/>
                <w:szCs w:val="20"/>
              </w:rPr>
              <w:t xml:space="preserve"> Management, </w:t>
            </w:r>
            <w:proofErr w:type="spellStart"/>
            <w:r w:rsidRPr="00C670CF">
              <w:rPr>
                <w:rFonts w:ascii="Times New Roman" w:eastAsia="Calibri" w:hAnsi="Times New Roman"/>
                <w:color w:val="FF0000"/>
                <w:sz w:val="20"/>
                <w:szCs w:val="20"/>
              </w:rPr>
              <w:t>Quantitative</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Special</w:t>
            </w:r>
            <w:proofErr w:type="spellEnd"/>
            <w:r w:rsidRPr="00C670CF">
              <w:rPr>
                <w:rFonts w:ascii="Times New Roman" w:eastAsia="Calibri" w:hAnsi="Times New Roman"/>
                <w:color w:val="FF0000"/>
                <w:sz w:val="20"/>
                <w:szCs w:val="20"/>
              </w:rPr>
              <w:t xml:space="preserve"> </w:t>
            </w:r>
            <w:proofErr w:type="spellStart"/>
            <w:r w:rsidRPr="00C670CF">
              <w:rPr>
                <w:rFonts w:ascii="Times New Roman" w:eastAsia="Calibri" w:hAnsi="Times New Roman"/>
                <w:color w:val="FF0000"/>
                <w:sz w:val="20"/>
                <w:szCs w:val="20"/>
              </w:rPr>
              <w:t>Issue</w:t>
            </w:r>
            <w:proofErr w:type="spellEnd"/>
            <w:r w:rsidRPr="00C670CF">
              <w:rPr>
                <w:rFonts w:ascii="Times New Roman" w:eastAsia="Calibri" w:hAnsi="Times New Roman"/>
                <w:color w:val="FF0000"/>
                <w:sz w:val="20"/>
                <w:szCs w:val="20"/>
              </w:rPr>
              <w:t xml:space="preserve">, Vol 44 (4) 10-16; DOI: </w:t>
            </w:r>
            <w:hyperlink r:id="rId8" w:history="1">
              <w:r w:rsidRPr="00C670CF">
                <w:rPr>
                  <w:rFonts w:ascii="Times New Roman" w:eastAsia="Calibri" w:hAnsi="Times New Roman"/>
                  <w:color w:val="FF0000"/>
                  <w:sz w:val="20"/>
                  <w:szCs w:val="20"/>
                  <w:u w:val="single"/>
                </w:rPr>
                <w:t>https://doi.org/10.3905/jpm.2018.44.4.010</w:t>
              </w:r>
            </w:hyperlink>
          </w:p>
          <w:p w:rsidR="00C670CF" w:rsidRPr="00C670CF" w:rsidRDefault="00C670CF" w:rsidP="00C670CF">
            <w:pPr>
              <w:spacing w:after="0" w:line="240" w:lineRule="auto"/>
              <w:rPr>
                <w:rFonts w:ascii="Times New Roman" w:eastAsia="Calibri" w:hAnsi="Times New Roman"/>
                <w:sz w:val="20"/>
                <w:szCs w:val="20"/>
              </w:rPr>
            </w:pPr>
            <w:r w:rsidRPr="00C670CF">
              <w:rPr>
                <w:rFonts w:ascii="Times New Roman" w:eastAsia="Calibri" w:hAnsi="Times New Roman" w:cs="Arial"/>
                <w:color w:val="FF0000"/>
                <w:sz w:val="20"/>
                <w:szCs w:val="20"/>
              </w:rPr>
              <w:t>Poslovni slučajevi u vijesti s Portala Zagrebačke burze (</w:t>
            </w:r>
            <w:hyperlink r:id="rId9" w:history="1">
              <w:r w:rsidRPr="00C670CF">
                <w:rPr>
                  <w:rFonts w:ascii="Times New Roman" w:eastAsia="Calibri" w:hAnsi="Times New Roman" w:cs="Arial"/>
                  <w:color w:val="0000FF" w:themeColor="hyperlink"/>
                  <w:sz w:val="20"/>
                  <w:szCs w:val="20"/>
                  <w:u w:val="single"/>
                </w:rPr>
                <w:t>www.zse.hr</w:t>
              </w:r>
            </w:hyperlink>
            <w:r w:rsidRPr="00C670CF">
              <w:rPr>
                <w:rFonts w:ascii="Times New Roman" w:eastAsia="Calibri" w:hAnsi="Times New Roman" w:cs="Arial"/>
                <w:color w:val="FF0000"/>
                <w:sz w:val="20"/>
                <w:szCs w:val="20"/>
              </w:rPr>
              <w:t>)</w:t>
            </w:r>
          </w:p>
          <w:p w:rsidR="00C670CF" w:rsidRPr="00C670CF" w:rsidRDefault="00C670CF" w:rsidP="00C670CF">
            <w:pPr>
              <w:spacing w:after="0" w:line="240" w:lineRule="auto"/>
              <w:rPr>
                <w:rFonts w:ascii="Times New Roman" w:eastAsia="Calibri" w:hAnsi="Times New Roman"/>
                <w:sz w:val="20"/>
                <w:szCs w:val="20"/>
              </w:rPr>
            </w:pPr>
            <w:r w:rsidRPr="00C670CF">
              <w:rPr>
                <w:rFonts w:ascii="Times New Roman" w:eastAsia="Calibri" w:hAnsi="Times New Roman" w:cs="Arial"/>
                <w:color w:val="FF0000"/>
                <w:sz w:val="20"/>
                <w:szCs w:val="20"/>
              </w:rPr>
              <w:t>Poslovni slučajevi i vijesti s portala/časopisa Poslovni dnevnik (</w:t>
            </w:r>
            <w:hyperlink r:id="rId10" w:history="1">
              <w:r w:rsidRPr="00C670CF">
                <w:rPr>
                  <w:rFonts w:ascii="Times New Roman" w:eastAsia="Calibri" w:hAnsi="Times New Roman" w:cs="Arial"/>
                  <w:color w:val="0000FF" w:themeColor="hyperlink"/>
                  <w:sz w:val="20"/>
                  <w:szCs w:val="20"/>
                  <w:u w:val="single"/>
                </w:rPr>
                <w:t>www.poslovni.hr</w:t>
              </w:r>
            </w:hyperlink>
            <w:r w:rsidRPr="00C670CF">
              <w:rPr>
                <w:rFonts w:ascii="Times New Roman" w:eastAsia="Calibri" w:hAnsi="Times New Roman" w:cs="Arial"/>
                <w:color w:val="FF0000"/>
                <w:sz w:val="20"/>
                <w:szCs w:val="20"/>
              </w:rPr>
              <w:t>)</w:t>
            </w:r>
          </w:p>
          <w:p w:rsidR="00C670CF" w:rsidRPr="00C670CF" w:rsidRDefault="00C670CF" w:rsidP="00C670CF">
            <w:pPr>
              <w:tabs>
                <w:tab w:val="left" w:pos="2820"/>
              </w:tabs>
              <w:spacing w:after="0" w:line="240" w:lineRule="auto"/>
              <w:rPr>
                <w:rFonts w:ascii="Times New Roman" w:eastAsia="Calibri" w:hAnsi="Times New Roman" w:cs="Arial"/>
                <w:color w:val="FF0000"/>
                <w:sz w:val="20"/>
                <w:szCs w:val="20"/>
              </w:rPr>
            </w:pPr>
            <w:r w:rsidRPr="00C670CF">
              <w:rPr>
                <w:rFonts w:ascii="Times New Roman" w:eastAsia="Calibri" w:hAnsi="Times New Roman" w:cs="Arial"/>
                <w:color w:val="FF0000"/>
                <w:sz w:val="20"/>
                <w:szCs w:val="20"/>
              </w:rPr>
              <w:t>Poslovni slučajevi i vijesti s portala Lider (</w:t>
            </w:r>
            <w:hyperlink r:id="rId11" w:history="1">
              <w:r w:rsidRPr="00C670CF">
                <w:rPr>
                  <w:rFonts w:ascii="Times New Roman" w:eastAsia="Calibri" w:hAnsi="Times New Roman" w:cs="Arial"/>
                  <w:color w:val="0000FF" w:themeColor="hyperlink"/>
                  <w:sz w:val="20"/>
                  <w:szCs w:val="20"/>
                  <w:u w:val="single"/>
                </w:rPr>
                <w:t>www.poslovni.hr</w:t>
              </w:r>
            </w:hyperlink>
            <w:r w:rsidRPr="00C670CF">
              <w:rPr>
                <w:rFonts w:ascii="Times New Roman" w:eastAsia="Calibri" w:hAnsi="Times New Roman" w:cs="Arial"/>
                <w:color w:val="FF0000"/>
                <w:sz w:val="20"/>
                <w:szCs w:val="20"/>
              </w:rPr>
              <w:t>)</w:t>
            </w:r>
          </w:p>
          <w:p w:rsidR="007868FB" w:rsidRPr="00A8712C" w:rsidRDefault="00C670CF" w:rsidP="00C670CF">
            <w:pPr>
              <w:tabs>
                <w:tab w:val="left" w:pos="567"/>
              </w:tabs>
              <w:spacing w:after="0" w:line="240" w:lineRule="auto"/>
              <w:rPr>
                <w:rFonts w:ascii="Arial" w:hAnsi="Arial" w:cs="Arial"/>
                <w:sz w:val="20"/>
                <w:szCs w:val="20"/>
                <w:lang w:val="it-IT"/>
              </w:rPr>
            </w:pPr>
            <w:r w:rsidRPr="00C670CF">
              <w:rPr>
                <w:rFonts w:ascii="Times New Roman" w:eastAsia="Calibri" w:hAnsi="Times New Roman" w:cs="Arial"/>
                <w:color w:val="FF0000"/>
                <w:sz w:val="20"/>
                <w:szCs w:val="20"/>
              </w:rPr>
              <w:t>Državni zavod za statistiku RH (www.dzs.hr)</w:t>
            </w:r>
          </w:p>
        </w:tc>
      </w:tr>
      <w:tr w:rsidR="007868FB" w:rsidRPr="00C8401B" w:rsidTr="00C670C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7868FB" w:rsidRP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A8712C">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868FB" w:rsidRPr="00C8401B"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B8A" w:rsidRDefault="00804B8A" w:rsidP="007868FB">
      <w:pPr>
        <w:spacing w:after="0" w:line="240" w:lineRule="auto"/>
      </w:pPr>
      <w:r>
        <w:separator/>
      </w:r>
    </w:p>
  </w:endnote>
  <w:endnote w:type="continuationSeparator" w:id="0">
    <w:p w:rsidR="00804B8A" w:rsidRDefault="00804B8A"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B8A" w:rsidRDefault="00804B8A" w:rsidP="007868FB">
      <w:pPr>
        <w:spacing w:after="0" w:line="240" w:lineRule="auto"/>
      </w:pPr>
      <w:r>
        <w:separator/>
      </w:r>
    </w:p>
  </w:footnote>
  <w:footnote w:type="continuationSeparator" w:id="0">
    <w:p w:rsidR="00804B8A" w:rsidRDefault="00804B8A"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C866F8D"/>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4"/>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2AA"/>
    <w:rsid w:val="00021F82"/>
    <w:rsid w:val="000E1074"/>
    <w:rsid w:val="001F1E7A"/>
    <w:rsid w:val="00273DA0"/>
    <w:rsid w:val="00431C20"/>
    <w:rsid w:val="00460CCF"/>
    <w:rsid w:val="00580E0D"/>
    <w:rsid w:val="007868FB"/>
    <w:rsid w:val="00804B8A"/>
    <w:rsid w:val="00831788"/>
    <w:rsid w:val="00894CC5"/>
    <w:rsid w:val="009075C4"/>
    <w:rsid w:val="00964FDD"/>
    <w:rsid w:val="00A1428B"/>
    <w:rsid w:val="00A24E19"/>
    <w:rsid w:val="00A8712C"/>
    <w:rsid w:val="00AB69B2"/>
    <w:rsid w:val="00AB6CED"/>
    <w:rsid w:val="00B03260"/>
    <w:rsid w:val="00B4513F"/>
    <w:rsid w:val="00BC6971"/>
    <w:rsid w:val="00BD123C"/>
    <w:rsid w:val="00BE6C92"/>
    <w:rsid w:val="00C065B6"/>
    <w:rsid w:val="00C44A16"/>
    <w:rsid w:val="00C670CF"/>
    <w:rsid w:val="00C70971"/>
    <w:rsid w:val="00E03C98"/>
    <w:rsid w:val="00EA5A5E"/>
    <w:rsid w:val="00EE207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3905/jpm.2018.44.4.01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oj.efst.hr/interno/index.php?objavljeniRadovi=clanci&amp;id=13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slovni.hr" TargetMode="External"/><Relationship Id="rId5" Type="http://schemas.openxmlformats.org/officeDocument/2006/relationships/footnotes" Target="footnotes.xml"/><Relationship Id="rId10" Type="http://schemas.openxmlformats.org/officeDocument/2006/relationships/hyperlink" Target="http://www.poslovni.hr" TargetMode="External"/><Relationship Id="rId4" Type="http://schemas.openxmlformats.org/officeDocument/2006/relationships/webSettings" Target="webSettings.xml"/><Relationship Id="rId9" Type="http://schemas.openxmlformats.org/officeDocument/2006/relationships/hyperlink" Target="http://www.zse.hr"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2018-06-21T08:35:00Z</dcterms:created>
  <dcterms:modified xsi:type="dcterms:W3CDTF">2018-06-21T08:35:00Z</dcterms:modified>
</cp:coreProperties>
</file>